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9E9F9" w14:textId="3BACB16A" w:rsidR="002D2ACD" w:rsidRPr="001F4F93" w:rsidRDefault="002D2ACD" w:rsidP="002D2ACD">
      <w:pPr>
        <w:tabs>
          <w:tab w:val="left" w:pos="1980"/>
        </w:tabs>
        <w:spacing w:after="180" w:line="276" w:lineRule="auto"/>
        <w:rPr>
          <w:rFonts w:ascii="Times New Roman" w:eastAsia="MS Mincho" w:hAnsi="Times New Roman"/>
          <w:b/>
          <w:sz w:val="24"/>
          <w:szCs w:val="24"/>
          <w:lang w:val="de-DE" w:eastAsia="x-none"/>
        </w:rPr>
      </w:pPr>
      <w:r w:rsidRPr="001F4F93">
        <w:rPr>
          <w:rFonts w:ascii="Times New Roman" w:eastAsia="MS Mincho" w:hAnsi="Times New Roman"/>
          <w:b/>
          <w:sz w:val="24"/>
          <w:szCs w:val="24"/>
          <w:lang w:val="de-DE" w:eastAsia="x-none"/>
        </w:rPr>
        <w:t xml:space="preserve">3GPP TSG-RAN WG2 Meeting #129                              </w:t>
      </w:r>
      <w:r w:rsidRPr="001F4F93">
        <w:rPr>
          <w:rFonts w:ascii="Times New Roman" w:eastAsia="MS Mincho" w:hAnsi="Times New Roman"/>
          <w:b/>
          <w:sz w:val="24"/>
          <w:szCs w:val="24"/>
          <w:lang w:val="de-DE" w:eastAsia="x-none"/>
        </w:rPr>
        <w:tab/>
        <w:t xml:space="preserve">  R2-2500209</w:t>
      </w:r>
    </w:p>
    <w:p w14:paraId="2A31C050" w14:textId="77777777" w:rsidR="002D2ACD" w:rsidRPr="001F4F93" w:rsidRDefault="002D2ACD" w:rsidP="002D2ACD">
      <w:pPr>
        <w:tabs>
          <w:tab w:val="left" w:pos="1980"/>
        </w:tabs>
        <w:spacing w:after="180" w:line="276" w:lineRule="auto"/>
        <w:rPr>
          <w:rFonts w:ascii="Times New Roman" w:hAnsi="Times New Roman"/>
          <w:b/>
          <w:bCs/>
          <w:sz w:val="24"/>
          <w:lang w:val="de-DE" w:eastAsia="en-US"/>
        </w:rPr>
      </w:pPr>
      <w:r w:rsidRPr="001F4F93">
        <w:rPr>
          <w:rFonts w:ascii="Times New Roman" w:eastAsia="MS Mincho" w:hAnsi="Times New Roman"/>
          <w:b/>
          <w:sz w:val="24"/>
          <w:szCs w:val="24"/>
          <w:lang w:val="de-DE" w:eastAsia="x-none"/>
        </w:rPr>
        <w:t>Athens, Greece, Feb. 17th – 21st, 2025</w:t>
      </w:r>
    </w:p>
    <w:p w14:paraId="0ADCFF76" w14:textId="77777777" w:rsidR="009C1B63" w:rsidRPr="00A9552A" w:rsidRDefault="009C1B63" w:rsidP="001131BE">
      <w:pPr>
        <w:tabs>
          <w:tab w:val="left" w:pos="1980"/>
        </w:tabs>
        <w:spacing w:after="180" w:line="276" w:lineRule="auto"/>
        <w:rPr>
          <w:rFonts w:ascii="Times New Roman" w:hAnsi="Times New Roman"/>
          <w:b/>
          <w:bCs/>
          <w:sz w:val="24"/>
          <w:lang w:val="de-DE" w:eastAsia="en-US"/>
        </w:rPr>
      </w:pPr>
    </w:p>
    <w:p w14:paraId="28A94A6D" w14:textId="229A0C77" w:rsidR="00495DB1" w:rsidRPr="001F4F93" w:rsidRDefault="00495DB1" w:rsidP="001131BE">
      <w:pPr>
        <w:tabs>
          <w:tab w:val="left" w:pos="1980"/>
        </w:tabs>
        <w:spacing w:after="180" w:line="276" w:lineRule="auto"/>
        <w:rPr>
          <w:rFonts w:ascii="Times New Roman" w:hAnsi="Times New Roman"/>
          <w:b/>
          <w:bCs/>
          <w:sz w:val="24"/>
          <w:lang w:val="en-US"/>
        </w:rPr>
      </w:pPr>
      <w:r w:rsidRPr="001F4F93">
        <w:rPr>
          <w:rFonts w:ascii="Times New Roman" w:hAnsi="Times New Roman"/>
          <w:b/>
          <w:bCs/>
          <w:sz w:val="24"/>
          <w:lang w:val="en-US" w:eastAsia="en-US"/>
        </w:rPr>
        <w:t>Agenda Item:</w:t>
      </w:r>
      <w:r w:rsidRPr="001F4F93">
        <w:rPr>
          <w:rFonts w:ascii="Times New Roman" w:hAnsi="Times New Roman"/>
          <w:b/>
          <w:bCs/>
          <w:sz w:val="24"/>
          <w:lang w:val="en-US" w:eastAsia="en-US"/>
        </w:rPr>
        <w:tab/>
      </w:r>
      <w:r w:rsidR="00322FC4" w:rsidRPr="001F4F93">
        <w:rPr>
          <w:rFonts w:ascii="Times New Roman" w:hAnsi="Times New Roman"/>
          <w:b/>
          <w:bCs/>
          <w:sz w:val="24"/>
          <w:lang w:val="en-US"/>
        </w:rPr>
        <w:t>8.6.</w:t>
      </w:r>
      <w:r w:rsidR="002129C1" w:rsidRPr="001F4F93">
        <w:rPr>
          <w:rFonts w:ascii="Times New Roman" w:hAnsi="Times New Roman"/>
          <w:b/>
          <w:bCs/>
          <w:sz w:val="24"/>
          <w:lang w:val="en-US"/>
        </w:rPr>
        <w:t>4</w:t>
      </w:r>
    </w:p>
    <w:p w14:paraId="0199077A" w14:textId="77777777" w:rsidR="00495DB1" w:rsidRPr="001F4F93"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1F4F93">
        <w:rPr>
          <w:rFonts w:ascii="Times New Roman" w:hAnsi="Times New Roman"/>
          <w:b/>
          <w:bCs/>
          <w:sz w:val="24"/>
          <w:lang w:val="en-US" w:eastAsia="en-US"/>
        </w:rPr>
        <w:t xml:space="preserve">Source: </w:t>
      </w:r>
      <w:r w:rsidRPr="001F4F93">
        <w:rPr>
          <w:rFonts w:ascii="Times New Roman" w:hAnsi="Times New Roman"/>
          <w:b/>
          <w:bCs/>
          <w:sz w:val="24"/>
          <w:lang w:val="en-US" w:eastAsia="en-US"/>
        </w:rPr>
        <w:tab/>
        <w:t>OPPO</w:t>
      </w:r>
    </w:p>
    <w:p w14:paraId="66C0788F" w14:textId="1E8C32C8" w:rsidR="00495DB1" w:rsidRPr="001F4F93" w:rsidRDefault="00495DB1" w:rsidP="001131BE">
      <w:pPr>
        <w:tabs>
          <w:tab w:val="left" w:pos="2100"/>
        </w:tabs>
        <w:spacing w:after="180" w:line="276" w:lineRule="auto"/>
        <w:ind w:left="1979" w:hanging="1979"/>
        <w:rPr>
          <w:rFonts w:ascii="Times New Roman" w:hAnsi="Times New Roman"/>
          <w:b/>
          <w:bCs/>
          <w:sz w:val="24"/>
          <w:lang w:val="en-US"/>
        </w:rPr>
      </w:pPr>
      <w:r w:rsidRPr="001F4F93">
        <w:rPr>
          <w:rFonts w:ascii="Times New Roman" w:hAnsi="Times New Roman"/>
          <w:b/>
          <w:bCs/>
          <w:sz w:val="24"/>
          <w:lang w:val="en-US" w:eastAsia="en-US"/>
        </w:rPr>
        <w:t xml:space="preserve">Title:  </w:t>
      </w:r>
      <w:r w:rsidRPr="001F4F93">
        <w:rPr>
          <w:rFonts w:ascii="Times New Roman" w:hAnsi="Times New Roman"/>
          <w:b/>
          <w:bCs/>
          <w:sz w:val="24"/>
          <w:lang w:val="en-US" w:eastAsia="en-US"/>
        </w:rPr>
        <w:tab/>
      </w:r>
      <w:r w:rsidR="002129C1" w:rsidRPr="001F4F93">
        <w:rPr>
          <w:rFonts w:ascii="Times New Roman" w:hAnsi="Times New Roman"/>
          <w:b/>
          <w:bCs/>
          <w:sz w:val="24"/>
          <w:lang w:val="en-US" w:eastAsia="en-US"/>
        </w:rPr>
        <w:t>Discussion on conditional LTM</w:t>
      </w:r>
      <w:r w:rsidR="00926517" w:rsidRPr="001F4F93">
        <w:rPr>
          <w:rFonts w:ascii="Times New Roman" w:hAnsi="Times New Roman"/>
          <w:b/>
          <w:bCs/>
          <w:sz w:val="24"/>
          <w:lang w:val="en-US" w:eastAsia="en-US"/>
        </w:rPr>
        <w:t xml:space="preserve"> </w:t>
      </w:r>
    </w:p>
    <w:p w14:paraId="5C747348" w14:textId="74F3D881" w:rsidR="00E90E49" w:rsidRPr="001F4F93" w:rsidRDefault="00495DB1" w:rsidP="00143FC8">
      <w:pPr>
        <w:tabs>
          <w:tab w:val="left" w:pos="1979"/>
        </w:tabs>
        <w:spacing w:after="180" w:line="276" w:lineRule="auto"/>
        <w:rPr>
          <w:rFonts w:ascii="Times New Roman" w:hAnsi="Times New Roman"/>
          <w:b/>
          <w:bCs/>
          <w:sz w:val="24"/>
          <w:lang w:val="en-US" w:eastAsia="en-US"/>
        </w:rPr>
      </w:pPr>
      <w:r w:rsidRPr="001F4F93">
        <w:rPr>
          <w:rFonts w:ascii="Times New Roman" w:hAnsi="Times New Roman"/>
          <w:b/>
          <w:bCs/>
          <w:sz w:val="24"/>
          <w:lang w:val="en-US" w:eastAsia="en-US"/>
        </w:rPr>
        <w:t>Document for:</w:t>
      </w:r>
      <w:r w:rsidRPr="001F4F93">
        <w:rPr>
          <w:rFonts w:ascii="Times New Roman" w:hAnsi="Times New Roman"/>
          <w:b/>
          <w:bCs/>
          <w:sz w:val="24"/>
          <w:lang w:val="en-US" w:eastAsia="en-US"/>
        </w:rPr>
        <w:tab/>
        <w:t>Discussion and Decision</w:t>
      </w:r>
    </w:p>
    <w:p w14:paraId="7A778345" w14:textId="7EDDC1DA" w:rsidR="00E90E49" w:rsidRPr="001F4F93"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1F4F93">
        <w:rPr>
          <w:rFonts w:ascii="Times New Roman" w:hAnsi="Times New Roman" w:cs="Times New Roman"/>
        </w:rPr>
        <w:t>Introduction</w:t>
      </w:r>
      <w:bookmarkEnd w:id="0"/>
      <w:r w:rsidR="00BC27FE" w:rsidRPr="001F4F93">
        <w:rPr>
          <w:rFonts w:ascii="Times New Roman" w:hAnsi="Times New Roman" w:cs="Times New Roman"/>
        </w:rPr>
        <w:t xml:space="preserve"> </w:t>
      </w:r>
    </w:p>
    <w:p w14:paraId="3BDD57FA" w14:textId="6BE8AB7D" w:rsidR="003F5BC5" w:rsidRPr="001F4F93" w:rsidRDefault="00AF5318" w:rsidP="00372757">
      <w:pPr>
        <w:pStyle w:val="ac"/>
        <w:spacing w:beforeLines="50" w:before="120"/>
        <w:rPr>
          <w:rFonts w:ascii="Times New Roman" w:hAnsi="Times New Roman"/>
          <w:lang w:val="en-US"/>
        </w:rPr>
      </w:pPr>
      <w:r w:rsidRPr="001F4F93">
        <w:rPr>
          <w:rFonts w:ascii="Times New Roman" w:hAnsi="Times New Roman"/>
          <w:lang w:val="en-US"/>
        </w:rPr>
        <w:t xml:space="preserve">In </w:t>
      </w:r>
      <w:r w:rsidR="00C434A7" w:rsidRPr="001F4F93">
        <w:rPr>
          <w:rFonts w:ascii="Times New Roman" w:hAnsi="Times New Roman"/>
          <w:lang w:val="en-US"/>
        </w:rPr>
        <w:t xml:space="preserve">latest </w:t>
      </w:r>
      <w:r w:rsidR="00D56822" w:rsidRPr="001F4F93">
        <w:rPr>
          <w:rFonts w:ascii="Times New Roman" w:hAnsi="Times New Roman"/>
          <w:lang w:val="en-US"/>
        </w:rPr>
        <w:t xml:space="preserve">meeting, </w:t>
      </w:r>
      <w:r w:rsidR="001A4E1A" w:rsidRPr="001F4F93">
        <w:rPr>
          <w:rFonts w:ascii="Times New Roman" w:hAnsi="Times New Roman"/>
          <w:lang w:val="en-US"/>
        </w:rPr>
        <w:t>RAN2 initially discussed conditional LTM and the following agreements were reached:</w:t>
      </w:r>
      <w:r w:rsidR="000B39CC" w:rsidRPr="001F4F93">
        <w:rPr>
          <w:rFonts w:ascii="Times New Roman" w:hAnsi="Times New Roman"/>
          <w:lang w:val="en-US"/>
        </w:rPr>
        <w:t xml:space="preserve"> </w:t>
      </w:r>
    </w:p>
    <w:p w14:paraId="3DA103F7" w14:textId="77777777" w:rsidR="00DC2C74" w:rsidRPr="001F4F93" w:rsidRDefault="00DC2C74" w:rsidP="00F7641E">
      <w:pPr>
        <w:pStyle w:val="Doc-text2"/>
        <w:pBdr>
          <w:top w:val="single" w:sz="4" w:space="1" w:color="auto"/>
          <w:left w:val="single" w:sz="4" w:space="4" w:color="auto"/>
          <w:bottom w:val="single" w:sz="4" w:space="1" w:color="auto"/>
          <w:right w:val="single" w:sz="4" w:space="0" w:color="auto"/>
        </w:pBdr>
        <w:ind w:leftChars="129" w:left="621"/>
        <w:rPr>
          <w:rFonts w:ascii="Times New Roman" w:hAnsi="Times New Roman"/>
          <w:b/>
          <w:bCs/>
          <w:lang w:val="en-US"/>
        </w:rPr>
      </w:pPr>
      <w:r w:rsidRPr="001F4F93">
        <w:rPr>
          <w:rFonts w:ascii="Times New Roman" w:hAnsi="Times New Roman"/>
          <w:b/>
          <w:bCs/>
          <w:lang w:val="en-US"/>
        </w:rPr>
        <w:t>Agreements on C-LTM:</w:t>
      </w:r>
    </w:p>
    <w:p w14:paraId="6521FD7C"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The triggering condition of conditional LTM can be based on L3 measurement.</w:t>
      </w:r>
    </w:p>
    <w:p w14:paraId="64066752"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CondEventA3 and CondEventA5 conditions can be baseline for the conditional LTM execution.</w:t>
      </w:r>
    </w:p>
    <w:p w14:paraId="64B6967E"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The L1 execution condition of a candidate cell is associated to only one triggering event.</w:t>
      </w:r>
    </w:p>
    <w:p w14:paraId="4BB85A95"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7A77D4CD"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To support initial and subsequent conditional LTM, the following items can be considered for the configuration of execution condition:</w:t>
      </w:r>
    </w:p>
    <w:p w14:paraId="622BB209" w14:textId="77777777" w:rsidR="00DC2C74" w:rsidRPr="001F4F93" w:rsidRDefault="00DC2C74" w:rsidP="00F7641E">
      <w:pPr>
        <w:pStyle w:val="Doc-text2"/>
        <w:pBdr>
          <w:top w:val="single" w:sz="4" w:space="1" w:color="auto"/>
          <w:left w:val="single" w:sz="4" w:space="4" w:color="auto"/>
          <w:bottom w:val="single" w:sz="4" w:space="1" w:color="auto"/>
          <w:right w:val="single" w:sz="4" w:space="0" w:color="auto"/>
        </w:pBdr>
        <w:ind w:leftChars="129" w:left="258" w:firstLine="0"/>
        <w:rPr>
          <w:rFonts w:ascii="Times New Roman" w:hAnsi="Times New Roman"/>
        </w:rPr>
      </w:pPr>
      <w:r w:rsidRPr="001F4F93">
        <w:rPr>
          <w:rFonts w:ascii="Times New Roman" w:hAnsi="Times New Roman"/>
          <w:lang w:val="en-US"/>
        </w:rPr>
        <w:tab/>
        <w:t xml:space="preserve">- </w:t>
      </w:r>
      <w:r w:rsidRPr="001F4F93">
        <w:rPr>
          <w:rFonts w:ascii="Times New Roman" w:hAnsi="Times New Roman"/>
        </w:rPr>
        <w:t>The CLTM configuration of each candidate cell shall include the execution condition for initial conditional LTM, which is generated by the initial source cell to trigger the CLTM for the candidate cell.</w:t>
      </w:r>
    </w:p>
    <w:p w14:paraId="4159DCF5" w14:textId="77777777" w:rsidR="00DC2C74" w:rsidRPr="001F4F93" w:rsidRDefault="00DC2C74" w:rsidP="00F7641E">
      <w:pPr>
        <w:pStyle w:val="Doc-text2"/>
        <w:pBdr>
          <w:top w:val="single" w:sz="4" w:space="1" w:color="auto"/>
          <w:left w:val="single" w:sz="4" w:space="4" w:color="auto"/>
          <w:bottom w:val="single" w:sz="4" w:space="1" w:color="auto"/>
          <w:right w:val="single" w:sz="4" w:space="0" w:color="auto"/>
        </w:pBdr>
        <w:ind w:leftChars="129" w:left="258" w:firstLine="0"/>
        <w:rPr>
          <w:rFonts w:ascii="Times New Roman" w:hAnsi="Times New Roman"/>
        </w:rPr>
      </w:pPr>
      <w:r w:rsidRPr="001F4F93">
        <w:rPr>
          <w:rFonts w:ascii="Times New Roman" w:hAnsi="Times New Roman"/>
          <w:lang w:val="en-US"/>
        </w:rPr>
        <w:tab/>
        <w:t xml:space="preserve">- </w:t>
      </w:r>
      <w:r w:rsidRPr="001F4F93">
        <w:rPr>
          <w:rFonts w:ascii="Times New Roman" w:hAnsi="Times New Roman"/>
        </w:rPr>
        <w:t>The CLTM configuration of each candidate cell may include execution conditions for subsequent conditional LTM, which is generated by the candidate cell to trigger the CLTM for other candidate cells when the candidate cell becomes a serving cell.</w:t>
      </w:r>
    </w:p>
    <w:p w14:paraId="2F7E8D1B" w14:textId="77777777" w:rsidR="00DC2C74" w:rsidRPr="001F4F93" w:rsidRDefault="00DC2C74" w:rsidP="00F7641E">
      <w:pPr>
        <w:pStyle w:val="Doc-text2"/>
        <w:pBdr>
          <w:top w:val="single" w:sz="4" w:space="1" w:color="auto"/>
          <w:left w:val="single" w:sz="4" w:space="4" w:color="auto"/>
          <w:bottom w:val="single" w:sz="4" w:space="1" w:color="auto"/>
          <w:right w:val="single" w:sz="4" w:space="0" w:color="auto"/>
        </w:pBdr>
        <w:ind w:leftChars="129" w:left="258" w:firstLine="0"/>
        <w:rPr>
          <w:rFonts w:ascii="Times New Roman" w:hAnsi="Times New Roman"/>
          <w:lang w:val="en-US"/>
        </w:rPr>
      </w:pPr>
    </w:p>
    <w:p w14:paraId="24F80014"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The network can configure measurement reports e.g., L1 periodic, semi-persistent, aperiodic and event triggered report, or L3 measurement reports for conditional LTM, e.g., to trigger PDCCH ordered early RACH.</w:t>
      </w:r>
    </w:p>
    <w:p w14:paraId="5927CCBE"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For CLTM, the Candidate Cell TCI States Activation/Deactivation MAC CE is re-used for the early activation/deactivation of TCI state(s) of a CLTM candidate configuration.</w:t>
      </w:r>
    </w:p>
    <w:p w14:paraId="66E667D1"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The Early TA is signalled to the UE from the source cell (i.e., not from the candidate cell directly to the UE). This agreement will be included in the LS to RAN1/3/4.</w:t>
      </w:r>
    </w:p>
    <w:p w14:paraId="3029B21D"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lang w:val="en-US"/>
        </w:rPr>
        <w:tab/>
      </w:r>
      <w:r w:rsidRPr="001F4F93">
        <w:rPr>
          <w:rFonts w:ascii="Times New Roman" w:hAnsi="Times New Roman"/>
        </w:rPr>
        <w:t>The network can inform the candidate cell’s TA information to UE via new MAC CE, which is the TA value when UE switches to that candidate cell during CLTM.</w:t>
      </w:r>
    </w:p>
    <w:p w14:paraId="4AA2DFAC" w14:textId="77777777"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Candidate cell TA is maintained by a new timer.</w:t>
      </w:r>
    </w:p>
    <w:p w14:paraId="656B9ADB" w14:textId="6C20A770" w:rsidR="00DC2C74" w:rsidRPr="001F4F93" w:rsidRDefault="00DC2C74" w:rsidP="00F7641E">
      <w:pPr>
        <w:pStyle w:val="Doc-text2"/>
        <w:numPr>
          <w:ilvl w:val="0"/>
          <w:numId w:val="42"/>
        </w:numPr>
        <w:pBdr>
          <w:top w:val="single" w:sz="4" w:space="1" w:color="auto"/>
          <w:left w:val="single" w:sz="4" w:space="4" w:color="auto"/>
          <w:bottom w:val="single" w:sz="4" w:space="1" w:color="auto"/>
          <w:right w:val="single" w:sz="4" w:space="0" w:color="auto"/>
        </w:pBdr>
        <w:ind w:leftChars="129" w:left="618"/>
        <w:rPr>
          <w:rFonts w:ascii="Times New Roman" w:hAnsi="Times New Roman"/>
          <w:lang w:val="en-US"/>
        </w:rPr>
      </w:pPr>
      <w:r w:rsidRPr="001F4F93">
        <w:rPr>
          <w:rFonts w:ascii="Times New Roman" w:hAnsi="Times New Roman"/>
        </w:rPr>
        <w:t xml:space="preserve">For L1-based conditional LTM the condition evaluation is at MAC level and for L3-based conditional LTM the condition evaluation is at RRC level. </w:t>
      </w:r>
    </w:p>
    <w:p w14:paraId="75F0BF19" w14:textId="566FF8B8" w:rsidR="00FB66BB" w:rsidRPr="001F4F93" w:rsidRDefault="00FB66BB" w:rsidP="00372757">
      <w:pPr>
        <w:pStyle w:val="ac"/>
        <w:spacing w:beforeLines="50" w:before="120"/>
        <w:rPr>
          <w:rFonts w:ascii="Times New Roman" w:hAnsi="Times New Roman"/>
        </w:rPr>
      </w:pPr>
      <w:r w:rsidRPr="001F4F93">
        <w:rPr>
          <w:rFonts w:ascii="Times New Roman" w:hAnsi="Times New Roman"/>
        </w:rPr>
        <w:t>In this contribution</w:t>
      </w:r>
      <w:r w:rsidR="005053E9" w:rsidRPr="001F4F93">
        <w:rPr>
          <w:rFonts w:ascii="Times New Roman" w:hAnsi="Times New Roman"/>
        </w:rPr>
        <w:t>,</w:t>
      </w:r>
      <w:r w:rsidR="00186DEC" w:rsidRPr="001F4F93">
        <w:rPr>
          <w:rFonts w:ascii="Times New Roman" w:hAnsi="Times New Roman"/>
        </w:rPr>
        <w:t xml:space="preserve"> we discuss the </w:t>
      </w:r>
      <w:r w:rsidR="002B16D8" w:rsidRPr="001F4F93">
        <w:rPr>
          <w:rFonts w:ascii="Times New Roman" w:hAnsi="Times New Roman"/>
        </w:rPr>
        <w:t xml:space="preserve">open issues </w:t>
      </w:r>
      <w:r w:rsidR="00B7701C" w:rsidRPr="001F4F93">
        <w:rPr>
          <w:rFonts w:ascii="Times New Roman" w:hAnsi="Times New Roman"/>
        </w:rPr>
        <w:t xml:space="preserve">for </w:t>
      </w:r>
      <w:r w:rsidR="00FB57DA" w:rsidRPr="001F4F93">
        <w:rPr>
          <w:rFonts w:ascii="Times New Roman" w:hAnsi="Times New Roman"/>
        </w:rPr>
        <w:t xml:space="preserve">supporting </w:t>
      </w:r>
      <w:r w:rsidR="00B7701C" w:rsidRPr="001F4F93">
        <w:rPr>
          <w:rFonts w:ascii="Times New Roman" w:hAnsi="Times New Roman"/>
        </w:rPr>
        <w:t>conditional LTM</w:t>
      </w:r>
      <w:r w:rsidR="002B16D8" w:rsidRPr="001F4F93">
        <w:rPr>
          <w:rFonts w:ascii="Times New Roman" w:hAnsi="Times New Roman"/>
        </w:rPr>
        <w:t>.</w:t>
      </w:r>
    </w:p>
    <w:p w14:paraId="63DDB3A0" w14:textId="360F7F15" w:rsidR="00D81538" w:rsidRPr="001F4F93" w:rsidRDefault="004000E8">
      <w:pPr>
        <w:pStyle w:val="1"/>
        <w:spacing w:line="276" w:lineRule="auto"/>
        <w:jc w:val="both"/>
        <w:rPr>
          <w:rFonts w:ascii="Times New Roman" w:hAnsi="Times New Roman" w:cs="Times New Roman"/>
        </w:rPr>
      </w:pPr>
      <w:bookmarkStart w:id="1" w:name="_Ref178064866"/>
      <w:r w:rsidRPr="001F4F93">
        <w:rPr>
          <w:rFonts w:ascii="Times New Roman" w:hAnsi="Times New Roman" w:cs="Times New Roman"/>
        </w:rPr>
        <w:t>Discussion</w:t>
      </w:r>
      <w:bookmarkEnd w:id="1"/>
    </w:p>
    <w:p w14:paraId="1E403B71" w14:textId="3F871C90" w:rsidR="00B740C8" w:rsidRPr="001F4F93" w:rsidRDefault="004E38C4" w:rsidP="00B740C8">
      <w:pPr>
        <w:rPr>
          <w:rFonts w:ascii="Times New Roman" w:hAnsi="Times New Roman"/>
        </w:rPr>
      </w:pPr>
      <w:r w:rsidRPr="001F4F93">
        <w:rPr>
          <w:rFonts w:ascii="Times New Roman" w:hAnsi="Times New Roman"/>
          <w:lang w:val="en-US"/>
        </w:rPr>
        <w:t xml:space="preserve">Conditional LTM is introduced </w:t>
      </w:r>
      <w:r w:rsidR="00AE40D5" w:rsidRPr="001F4F93">
        <w:rPr>
          <w:rFonts w:ascii="Times New Roman" w:hAnsi="Times New Roman"/>
          <w:lang w:val="en-US"/>
        </w:rPr>
        <w:t xml:space="preserve">in Rel-19 </w:t>
      </w:r>
      <w:r w:rsidRPr="001F4F93">
        <w:rPr>
          <w:rFonts w:ascii="Times New Roman" w:hAnsi="Times New Roman"/>
          <w:lang w:val="en-US"/>
        </w:rPr>
        <w:t>which aim</w:t>
      </w:r>
      <w:r w:rsidR="00BA5FF1" w:rsidRPr="001F4F93">
        <w:rPr>
          <w:rFonts w:ascii="Times New Roman" w:hAnsi="Times New Roman"/>
          <w:lang w:val="en-US"/>
        </w:rPr>
        <w:t>s</w:t>
      </w:r>
      <w:r w:rsidRPr="001F4F93">
        <w:rPr>
          <w:rFonts w:ascii="Times New Roman" w:hAnsi="Times New Roman"/>
          <w:lang w:val="en-US"/>
        </w:rPr>
        <w:t xml:space="preserve"> to</w:t>
      </w:r>
      <w:r w:rsidRPr="001F4F93">
        <w:rPr>
          <w:rFonts w:ascii="Times New Roman" w:hAnsi="Times New Roman"/>
        </w:rPr>
        <w:t xml:space="preserve"> achieve high robustness by enabling the procedure to be executed without explicit signalling exchange with source cell beforehand. </w:t>
      </w:r>
      <w:r w:rsidR="005C6949" w:rsidRPr="001F4F93">
        <w:rPr>
          <w:rFonts w:ascii="Times New Roman" w:hAnsi="Times New Roman"/>
        </w:rPr>
        <w:t xml:space="preserve">As indicated in WID, conditional LTM is limited </w:t>
      </w:r>
      <w:r w:rsidR="00F37ACE" w:rsidRPr="001F4F93">
        <w:rPr>
          <w:rFonts w:ascii="Times New Roman" w:hAnsi="Times New Roman"/>
        </w:rPr>
        <w:t>to</w:t>
      </w:r>
      <w:r w:rsidR="005C6949" w:rsidRPr="001F4F93">
        <w:rPr>
          <w:rFonts w:ascii="Times New Roman" w:hAnsi="Times New Roman"/>
        </w:rPr>
        <w:t xml:space="preserve"> intra-</w:t>
      </w:r>
      <w:r w:rsidR="00F37ACE" w:rsidRPr="001F4F93">
        <w:rPr>
          <w:rFonts w:ascii="Times New Roman" w:hAnsi="Times New Roman"/>
        </w:rPr>
        <w:t>C</w:t>
      </w:r>
      <w:r w:rsidR="005C6949" w:rsidRPr="001F4F93">
        <w:rPr>
          <w:rFonts w:ascii="Times New Roman" w:hAnsi="Times New Roman"/>
        </w:rPr>
        <w:t>U</w:t>
      </w:r>
      <w:r w:rsidR="00F37ACE" w:rsidRPr="001F4F93">
        <w:rPr>
          <w:rFonts w:ascii="Times New Roman" w:hAnsi="Times New Roman"/>
        </w:rPr>
        <w:t xml:space="preserve"> scenario</w:t>
      </w:r>
      <w:r w:rsidR="00417F3D" w:rsidRPr="001F4F93">
        <w:rPr>
          <w:rFonts w:ascii="Times New Roman" w:hAnsi="Times New Roman"/>
        </w:rPr>
        <w:t xml:space="preserve">, which </w:t>
      </w:r>
      <w:r w:rsidR="00CC3441" w:rsidRPr="001F4F93">
        <w:rPr>
          <w:rFonts w:ascii="Times New Roman" w:hAnsi="Times New Roman"/>
        </w:rPr>
        <w:t xml:space="preserve">is same as </w:t>
      </w:r>
      <w:r w:rsidR="00417F3D" w:rsidRPr="001F4F93">
        <w:rPr>
          <w:rFonts w:ascii="Times New Roman" w:hAnsi="Times New Roman"/>
        </w:rPr>
        <w:t>Rel-18 LTM</w:t>
      </w:r>
      <w:r w:rsidR="00CC3441" w:rsidRPr="001F4F93">
        <w:rPr>
          <w:rFonts w:ascii="Times New Roman" w:hAnsi="Times New Roman"/>
        </w:rPr>
        <w:t xml:space="preserve">. </w:t>
      </w:r>
      <w:r w:rsidR="00BD3ED8" w:rsidRPr="001F4F93">
        <w:rPr>
          <w:rFonts w:ascii="Times New Roman" w:hAnsi="Times New Roman"/>
        </w:rPr>
        <w:t>I</w:t>
      </w:r>
      <w:r w:rsidR="00E93456" w:rsidRPr="001F4F93">
        <w:rPr>
          <w:rFonts w:ascii="Times New Roman" w:hAnsi="Times New Roman"/>
        </w:rPr>
        <w:t>n the following section</w:t>
      </w:r>
      <w:r w:rsidR="006638F7" w:rsidRPr="001F4F93">
        <w:rPr>
          <w:rFonts w:ascii="Times New Roman" w:hAnsi="Times New Roman"/>
        </w:rPr>
        <w:t>s</w:t>
      </w:r>
      <w:r w:rsidR="00E93456" w:rsidRPr="001F4F93">
        <w:rPr>
          <w:rFonts w:ascii="Times New Roman" w:hAnsi="Times New Roman"/>
        </w:rPr>
        <w:t>, we will analy</w:t>
      </w:r>
      <w:r w:rsidR="00BA5FF1" w:rsidRPr="001F4F93">
        <w:rPr>
          <w:rFonts w:ascii="Times New Roman" w:hAnsi="Times New Roman"/>
        </w:rPr>
        <w:t>se</w:t>
      </w:r>
      <w:r w:rsidR="00E93456" w:rsidRPr="001F4F93">
        <w:rPr>
          <w:rFonts w:ascii="Times New Roman" w:hAnsi="Times New Roman"/>
        </w:rPr>
        <w:t xml:space="preserve"> the </w:t>
      </w:r>
      <w:r w:rsidR="00A7187B" w:rsidRPr="001F4F93">
        <w:rPr>
          <w:rFonts w:ascii="Times New Roman" w:hAnsi="Times New Roman"/>
        </w:rPr>
        <w:t>open issues</w:t>
      </w:r>
      <w:r w:rsidR="00274C46" w:rsidRPr="001F4F93">
        <w:rPr>
          <w:rFonts w:ascii="Times New Roman" w:hAnsi="Times New Roman"/>
        </w:rPr>
        <w:t xml:space="preserve"> for supporting CLTM.</w:t>
      </w: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p>
    <w:p w14:paraId="4D41DE73" w14:textId="77777777" w:rsidR="00147BCE" w:rsidRPr="001F4F93" w:rsidRDefault="00147BCE" w:rsidP="00147BCE">
      <w:pPr>
        <w:pStyle w:val="2"/>
        <w:rPr>
          <w:rFonts w:ascii="Times New Roman" w:hAnsi="Times New Roman" w:cs="Times New Roman"/>
          <w:lang w:val="en-US"/>
        </w:rPr>
      </w:pPr>
      <w:r w:rsidRPr="001F4F93">
        <w:rPr>
          <w:rFonts w:ascii="Times New Roman" w:hAnsi="Times New Roman" w:cs="Times New Roman"/>
          <w:lang w:val="en-US"/>
        </w:rPr>
        <w:lastRenderedPageBreak/>
        <w:t>Early sync</w:t>
      </w:r>
    </w:p>
    <w:p w14:paraId="72FFBE63" w14:textId="34937F55" w:rsidR="00147BCE" w:rsidRPr="001F4F93" w:rsidRDefault="00147BCE" w:rsidP="00147BCE">
      <w:pPr>
        <w:rPr>
          <w:rFonts w:ascii="Times New Roman" w:hAnsi="Times New Roman"/>
        </w:rPr>
      </w:pPr>
      <w:r w:rsidRPr="001F4F93">
        <w:rPr>
          <w:rFonts w:ascii="Times New Roman" w:hAnsi="Times New Roman"/>
        </w:rPr>
        <w:t xml:space="preserve">In previous meeting, it has agreed that PDCCH ordered early TA acquisition is supported for conditional LTM. And early sync with RA response is supported for CLTM as there is no LTM cell switch MAC CE delivered to UE. </w:t>
      </w:r>
      <w:r w:rsidR="0090739C">
        <w:rPr>
          <w:rFonts w:ascii="Times New Roman" w:hAnsi="Times New Roman"/>
        </w:rPr>
        <w:t>R</w:t>
      </w:r>
      <w:r w:rsidRPr="001F4F93">
        <w:rPr>
          <w:rFonts w:ascii="Times New Roman" w:hAnsi="Times New Roman"/>
        </w:rPr>
        <w:t>egarding the RA response format, it has agreed the network can inform the candidate cell’s TA information to UE via new MAC CE</w:t>
      </w:r>
      <w:r w:rsidR="00F3035D">
        <w:rPr>
          <w:rFonts w:ascii="Times New Roman" w:hAnsi="Times New Roman"/>
        </w:rPr>
        <w:t xml:space="preserve">. </w:t>
      </w:r>
      <w:r w:rsidRPr="001F4F93">
        <w:rPr>
          <w:rFonts w:ascii="Times New Roman" w:hAnsi="Times New Roman"/>
        </w:rPr>
        <w:t>Besides TA value, the candidate configuration index should be also present to differentiate the candidates in case the early sync procedure has been triggered to multiple candidates.</w:t>
      </w:r>
      <w:bookmarkStart w:id="8" w:name="_Toc181634670"/>
      <w:bookmarkEnd w:id="8"/>
    </w:p>
    <w:p w14:paraId="5837D4C0" w14:textId="77777777" w:rsidR="00147BCE" w:rsidRPr="001F4F93" w:rsidRDefault="00147BCE" w:rsidP="00147BCE">
      <w:pPr>
        <w:pStyle w:val="Proposal"/>
        <w:rPr>
          <w:rFonts w:ascii="Times New Roman" w:hAnsi="Times New Roman"/>
        </w:rPr>
      </w:pPr>
      <w:bookmarkStart w:id="9" w:name="_Toc189830067"/>
      <w:r w:rsidRPr="001F4F93">
        <w:rPr>
          <w:rFonts w:ascii="Times New Roman" w:hAnsi="Times New Roman"/>
        </w:rPr>
        <w:t>The content of early sync response MAC CE includes:</w:t>
      </w:r>
      <w:bookmarkEnd w:id="9"/>
    </w:p>
    <w:p w14:paraId="70E99C18" w14:textId="77777777" w:rsidR="00147BCE" w:rsidRPr="001F4F93" w:rsidRDefault="00147BCE" w:rsidP="00147BCE">
      <w:pPr>
        <w:pStyle w:val="Proposal"/>
        <w:numPr>
          <w:ilvl w:val="0"/>
          <w:numId w:val="43"/>
        </w:numPr>
        <w:rPr>
          <w:rFonts w:ascii="Times New Roman" w:hAnsi="Times New Roman"/>
        </w:rPr>
      </w:pPr>
      <w:bookmarkStart w:id="10" w:name="_Toc189830068"/>
      <w:r w:rsidRPr="001F4F93">
        <w:rPr>
          <w:rFonts w:ascii="Times New Roman" w:hAnsi="Times New Roman"/>
        </w:rPr>
        <w:t>candidate configuration index</w:t>
      </w:r>
      <w:bookmarkEnd w:id="10"/>
    </w:p>
    <w:p w14:paraId="4D163676" w14:textId="77777777" w:rsidR="00147BCE" w:rsidRPr="001F4F93" w:rsidRDefault="00147BCE" w:rsidP="00147BCE">
      <w:pPr>
        <w:pStyle w:val="Proposal"/>
        <w:numPr>
          <w:ilvl w:val="0"/>
          <w:numId w:val="43"/>
        </w:numPr>
        <w:rPr>
          <w:rFonts w:ascii="Times New Roman" w:hAnsi="Times New Roman"/>
        </w:rPr>
      </w:pPr>
      <w:bookmarkStart w:id="11" w:name="_Toc189830069"/>
      <w:r w:rsidRPr="001F4F93">
        <w:rPr>
          <w:rFonts w:ascii="Times New Roman" w:hAnsi="Times New Roman"/>
        </w:rPr>
        <w:t>TA value</w:t>
      </w:r>
      <w:bookmarkEnd w:id="11"/>
    </w:p>
    <w:p w14:paraId="3236D104" w14:textId="77777777" w:rsidR="00147BCE" w:rsidRPr="001F4F93" w:rsidRDefault="00147BCE" w:rsidP="00147BCE">
      <w:pPr>
        <w:rPr>
          <w:rFonts w:ascii="Times New Roman" w:hAnsi="Times New Roman"/>
        </w:rPr>
      </w:pPr>
      <w:r w:rsidRPr="001F4F93">
        <w:rPr>
          <w:rFonts w:ascii="Times New Roman" w:hAnsi="Times New Roman"/>
        </w:rPr>
        <w:t>In legacy RACH procedure, RAR window is used for RAR monitoring, i.e. upon preamble transmission, UE start RAR window and monitoring PDCCH with RAR window. While for Rel-18 PDCCH ordered early sync, UE assumes the Random Access procedure is completed upon transmission of the preamble as there is no RA response expected. For Rel-19 early sync with RAR, it is questionable whether the RAR reception relies on a RAR window like timer.</w:t>
      </w:r>
    </w:p>
    <w:tbl>
      <w:tblPr>
        <w:tblStyle w:val="afa"/>
        <w:tblW w:w="0" w:type="auto"/>
        <w:tblLook w:val="04A0" w:firstRow="1" w:lastRow="0" w:firstColumn="1" w:lastColumn="0" w:noHBand="0" w:noVBand="1"/>
      </w:tblPr>
      <w:tblGrid>
        <w:gridCol w:w="3209"/>
        <w:gridCol w:w="3210"/>
        <w:gridCol w:w="3210"/>
      </w:tblGrid>
      <w:tr w:rsidR="00147BCE" w:rsidRPr="001F4F93" w14:paraId="6FC32B4B" w14:textId="77777777" w:rsidTr="00352FBC">
        <w:tc>
          <w:tcPr>
            <w:tcW w:w="3209" w:type="dxa"/>
          </w:tcPr>
          <w:p w14:paraId="7BFD50DB" w14:textId="77777777" w:rsidR="00147BCE" w:rsidRPr="001F4F93" w:rsidRDefault="00147BCE" w:rsidP="00352FBC">
            <w:pPr>
              <w:rPr>
                <w:rFonts w:ascii="Times New Roman" w:hAnsi="Times New Roman"/>
              </w:rPr>
            </w:pPr>
          </w:p>
        </w:tc>
        <w:tc>
          <w:tcPr>
            <w:tcW w:w="3210" w:type="dxa"/>
          </w:tcPr>
          <w:p w14:paraId="4013C98F" w14:textId="77777777" w:rsidR="00147BCE" w:rsidRPr="001F4F93" w:rsidRDefault="00147BCE" w:rsidP="00352FBC">
            <w:pPr>
              <w:rPr>
                <w:rFonts w:ascii="Times New Roman" w:hAnsi="Times New Roman"/>
              </w:rPr>
            </w:pPr>
            <w:r w:rsidRPr="001F4F93">
              <w:rPr>
                <w:rFonts w:ascii="Times New Roman" w:hAnsi="Times New Roman"/>
              </w:rPr>
              <w:t xml:space="preserve">Pros </w:t>
            </w:r>
          </w:p>
        </w:tc>
        <w:tc>
          <w:tcPr>
            <w:tcW w:w="3210" w:type="dxa"/>
          </w:tcPr>
          <w:p w14:paraId="52285148" w14:textId="77777777" w:rsidR="00147BCE" w:rsidRPr="001F4F93" w:rsidRDefault="00147BCE" w:rsidP="00352FBC">
            <w:pPr>
              <w:rPr>
                <w:rFonts w:ascii="Times New Roman" w:hAnsi="Times New Roman"/>
              </w:rPr>
            </w:pPr>
            <w:r w:rsidRPr="001F4F93">
              <w:rPr>
                <w:rFonts w:ascii="Times New Roman" w:hAnsi="Times New Roman"/>
              </w:rPr>
              <w:t xml:space="preserve">Cons </w:t>
            </w:r>
          </w:p>
        </w:tc>
      </w:tr>
      <w:tr w:rsidR="00147BCE" w:rsidRPr="001F4F93" w14:paraId="643E2EBB" w14:textId="77777777" w:rsidTr="00352FBC">
        <w:tc>
          <w:tcPr>
            <w:tcW w:w="3209" w:type="dxa"/>
          </w:tcPr>
          <w:p w14:paraId="2D60CAEB" w14:textId="77777777" w:rsidR="00147BCE" w:rsidRPr="001F4F93" w:rsidRDefault="00147BCE" w:rsidP="00352FBC">
            <w:pPr>
              <w:rPr>
                <w:rFonts w:ascii="Times New Roman" w:hAnsi="Times New Roman"/>
              </w:rPr>
            </w:pPr>
            <w:r w:rsidRPr="001F4F93">
              <w:rPr>
                <w:rFonts w:ascii="Times New Roman" w:hAnsi="Times New Roman"/>
              </w:rPr>
              <w:t>With RAR window like timer</w:t>
            </w:r>
          </w:p>
        </w:tc>
        <w:tc>
          <w:tcPr>
            <w:tcW w:w="3210" w:type="dxa"/>
          </w:tcPr>
          <w:p w14:paraId="755557C9" w14:textId="77777777" w:rsidR="00147BCE" w:rsidRPr="001F4F93" w:rsidRDefault="00147BCE" w:rsidP="00682B4E">
            <w:pPr>
              <w:rPr>
                <w:rFonts w:ascii="Times New Roman" w:hAnsi="Times New Roman"/>
              </w:rPr>
            </w:pPr>
            <w:r w:rsidRPr="001F4F93">
              <w:rPr>
                <w:rFonts w:ascii="Times New Roman" w:hAnsi="Times New Roman"/>
              </w:rPr>
              <w:t>Legacy RAR window can be reused.</w:t>
            </w:r>
          </w:p>
          <w:p w14:paraId="66159F9F" w14:textId="77777777" w:rsidR="00147BCE" w:rsidRPr="001F4F93" w:rsidRDefault="00147BCE" w:rsidP="00682B4E">
            <w:pPr>
              <w:pStyle w:val="afc"/>
              <w:ind w:left="420" w:firstLineChars="0" w:firstLine="0"/>
              <w:rPr>
                <w:rFonts w:ascii="Times New Roman" w:hAnsi="Times New Roman"/>
              </w:rPr>
            </w:pPr>
          </w:p>
        </w:tc>
        <w:tc>
          <w:tcPr>
            <w:tcW w:w="3210" w:type="dxa"/>
          </w:tcPr>
          <w:p w14:paraId="66997C4A" w14:textId="77777777" w:rsidR="00147BCE" w:rsidRPr="001F4F93" w:rsidRDefault="00147BCE" w:rsidP="00352FBC">
            <w:pPr>
              <w:pStyle w:val="afc"/>
              <w:numPr>
                <w:ilvl w:val="0"/>
                <w:numId w:val="50"/>
              </w:numPr>
              <w:ind w:firstLineChars="0"/>
              <w:rPr>
                <w:rFonts w:ascii="Times New Roman" w:hAnsi="Times New Roman"/>
              </w:rPr>
            </w:pPr>
            <w:r w:rsidRPr="001F4F93">
              <w:rPr>
                <w:rFonts w:ascii="Times New Roman" w:hAnsi="Times New Roman"/>
              </w:rPr>
              <w:t>Spec impact to differentiate R18 and R19 early sync procedure is required.</w:t>
            </w:r>
          </w:p>
          <w:p w14:paraId="29420172" w14:textId="77777777" w:rsidR="00147BCE" w:rsidRPr="001F4F93" w:rsidRDefault="00147BCE" w:rsidP="00352FBC">
            <w:pPr>
              <w:pStyle w:val="afc"/>
              <w:numPr>
                <w:ilvl w:val="0"/>
                <w:numId w:val="50"/>
              </w:numPr>
              <w:ind w:firstLineChars="0"/>
              <w:rPr>
                <w:rFonts w:ascii="Times New Roman" w:hAnsi="Times New Roman"/>
              </w:rPr>
            </w:pPr>
            <w:r w:rsidRPr="001F4F93">
              <w:rPr>
                <w:rFonts w:ascii="Times New Roman" w:hAnsi="Times New Roman"/>
              </w:rPr>
              <w:t>RACH to serving/other candidate may be postponed due to RAR window.</w:t>
            </w:r>
          </w:p>
        </w:tc>
      </w:tr>
      <w:tr w:rsidR="00147BCE" w:rsidRPr="001F4F93" w14:paraId="52D90FC9" w14:textId="77777777" w:rsidTr="00352FBC">
        <w:tc>
          <w:tcPr>
            <w:tcW w:w="3209" w:type="dxa"/>
          </w:tcPr>
          <w:p w14:paraId="40939E3D" w14:textId="77777777" w:rsidR="00147BCE" w:rsidRPr="001F4F93" w:rsidRDefault="00147BCE" w:rsidP="00352FBC">
            <w:pPr>
              <w:rPr>
                <w:rFonts w:ascii="Times New Roman" w:hAnsi="Times New Roman"/>
              </w:rPr>
            </w:pPr>
            <w:r w:rsidRPr="001F4F93">
              <w:rPr>
                <w:rFonts w:ascii="Times New Roman" w:hAnsi="Times New Roman"/>
              </w:rPr>
              <w:t>Without RAR window like timer</w:t>
            </w:r>
          </w:p>
        </w:tc>
        <w:tc>
          <w:tcPr>
            <w:tcW w:w="3210" w:type="dxa"/>
          </w:tcPr>
          <w:p w14:paraId="7A2A6FFC" w14:textId="77777777" w:rsidR="00147BCE" w:rsidRPr="001F4F93" w:rsidRDefault="00147BCE" w:rsidP="00352FBC">
            <w:pPr>
              <w:pStyle w:val="afc"/>
              <w:numPr>
                <w:ilvl w:val="0"/>
                <w:numId w:val="49"/>
              </w:numPr>
              <w:ind w:firstLineChars="0"/>
              <w:rPr>
                <w:rFonts w:ascii="Times New Roman" w:hAnsi="Times New Roman"/>
              </w:rPr>
            </w:pPr>
            <w:r w:rsidRPr="001F4F93">
              <w:rPr>
                <w:rFonts w:ascii="Times New Roman" w:hAnsi="Times New Roman"/>
              </w:rPr>
              <w:t>The Rel-18 early sync procedure can be reused without spec impact.</w:t>
            </w:r>
          </w:p>
          <w:p w14:paraId="491710FB" w14:textId="77777777" w:rsidR="00147BCE" w:rsidRPr="001F4F93" w:rsidRDefault="00147BCE" w:rsidP="00352FBC">
            <w:pPr>
              <w:pStyle w:val="afc"/>
              <w:numPr>
                <w:ilvl w:val="0"/>
                <w:numId w:val="49"/>
              </w:numPr>
              <w:ind w:firstLineChars="0"/>
              <w:rPr>
                <w:rFonts w:ascii="Times New Roman" w:hAnsi="Times New Roman"/>
              </w:rPr>
            </w:pPr>
            <w:r w:rsidRPr="001F4F93">
              <w:rPr>
                <w:rFonts w:ascii="Times New Roman" w:hAnsi="Times New Roman"/>
              </w:rPr>
              <w:t xml:space="preserve">RACH to serving/other candidate can be triggered without waiting RAR window. </w:t>
            </w:r>
          </w:p>
        </w:tc>
        <w:tc>
          <w:tcPr>
            <w:tcW w:w="3210" w:type="dxa"/>
          </w:tcPr>
          <w:p w14:paraId="14F33F88" w14:textId="73A00A79" w:rsidR="00147BCE" w:rsidRPr="001F4F93" w:rsidRDefault="00147BCE" w:rsidP="00352FBC">
            <w:pPr>
              <w:rPr>
                <w:rFonts w:ascii="Times New Roman" w:hAnsi="Times New Roman"/>
              </w:rPr>
            </w:pPr>
            <w:r w:rsidRPr="001F4F93">
              <w:rPr>
                <w:rFonts w:ascii="Times New Roman" w:hAnsi="Times New Roman"/>
              </w:rPr>
              <w:t>TA maintenance may not be aligned between UE and NW</w:t>
            </w:r>
            <w:r w:rsidR="00682B4E" w:rsidRPr="001F4F93">
              <w:rPr>
                <w:rFonts w:ascii="Times New Roman" w:hAnsi="Times New Roman"/>
              </w:rPr>
              <w:t>.</w:t>
            </w:r>
          </w:p>
        </w:tc>
      </w:tr>
    </w:tbl>
    <w:p w14:paraId="6C3F6184" w14:textId="77777777" w:rsidR="00147BCE" w:rsidRPr="001F4F93" w:rsidRDefault="00147BCE" w:rsidP="00147BCE">
      <w:pPr>
        <w:rPr>
          <w:rFonts w:ascii="Times New Roman" w:hAnsi="Times New Roman"/>
        </w:rPr>
      </w:pPr>
    </w:p>
    <w:p w14:paraId="568CFA71" w14:textId="77777777" w:rsidR="00147BCE" w:rsidRPr="001F4F93" w:rsidRDefault="00147BCE" w:rsidP="00147BCE">
      <w:pPr>
        <w:pStyle w:val="Proposal"/>
        <w:rPr>
          <w:rFonts w:ascii="Times New Roman" w:hAnsi="Times New Roman"/>
        </w:rPr>
      </w:pPr>
      <w:bookmarkStart w:id="12" w:name="_Toc189830070"/>
      <w:r w:rsidRPr="001F4F93">
        <w:rPr>
          <w:rFonts w:ascii="Times New Roman" w:hAnsi="Times New Roman"/>
        </w:rPr>
        <w:t>RAN2 decide whether to rely on RAR window for early sync response MAC CE reception.</w:t>
      </w:r>
      <w:bookmarkEnd w:id="12"/>
    </w:p>
    <w:p w14:paraId="797093B2" w14:textId="78074ECA" w:rsidR="00147BCE" w:rsidRPr="001F4F93" w:rsidRDefault="00147BCE" w:rsidP="00147BCE">
      <w:pPr>
        <w:rPr>
          <w:rFonts w:ascii="Times New Roman" w:hAnsi="Times New Roman"/>
        </w:rPr>
      </w:pPr>
      <w:r w:rsidRPr="001F4F93">
        <w:rPr>
          <w:rFonts w:ascii="Times New Roman" w:hAnsi="Times New Roman"/>
        </w:rPr>
        <w:t xml:space="preserve">Besides PDCCH ordered early sync, there is another alternative for triggering the early sync procedure, i.e. event triggered early sync. UE can evaluate the candidate cell/RSs and trigger early sync to a </w:t>
      </w:r>
      <w:r w:rsidR="00983243">
        <w:rPr>
          <w:rFonts w:ascii="Times New Roman" w:hAnsi="Times New Roman"/>
        </w:rPr>
        <w:t>fulfilled</w:t>
      </w:r>
      <w:r w:rsidRPr="001F4F93">
        <w:rPr>
          <w:rFonts w:ascii="Times New Roman" w:hAnsi="Times New Roman"/>
        </w:rPr>
        <w:t xml:space="preserve"> cell/beam to acquire the TA value. In R19 inter-CU LTM, companies also reach consensus that the event configuration can be used for early sync scenario since UE have the real-time L1 measurement of the candidate cells/RSs.</w:t>
      </w:r>
      <w:r w:rsidR="00BC73F4">
        <w:rPr>
          <w:rFonts w:ascii="Times New Roman" w:hAnsi="Times New Roman"/>
        </w:rPr>
        <w:t xml:space="preserve"> </w:t>
      </w:r>
      <w:r w:rsidR="004608D6">
        <w:rPr>
          <w:rFonts w:ascii="Times New Roman" w:hAnsi="Times New Roman"/>
        </w:rPr>
        <w:t xml:space="preserve">UE can trigger the </w:t>
      </w:r>
      <w:r w:rsidR="004608D6" w:rsidRPr="001F4F93">
        <w:rPr>
          <w:rFonts w:ascii="Times New Roman" w:hAnsi="Times New Roman"/>
        </w:rPr>
        <w:t>early sync to candidate cell(s)</w:t>
      </w:r>
      <w:r w:rsidR="004608D6">
        <w:rPr>
          <w:rFonts w:ascii="Times New Roman" w:hAnsi="Times New Roman"/>
        </w:rPr>
        <w:t xml:space="preserve"> as long as the candidate </w:t>
      </w:r>
      <w:r w:rsidR="00C4586E">
        <w:rPr>
          <w:rFonts w:ascii="Times New Roman" w:hAnsi="Times New Roman"/>
        </w:rPr>
        <w:t xml:space="preserve">fulfils the condition. </w:t>
      </w:r>
    </w:p>
    <w:p w14:paraId="6EDEFAEA" w14:textId="77777777" w:rsidR="00147BCE" w:rsidRPr="001F4F93" w:rsidRDefault="00147BCE" w:rsidP="00147BCE">
      <w:pPr>
        <w:pStyle w:val="Proposal"/>
        <w:rPr>
          <w:rFonts w:ascii="Times New Roman" w:hAnsi="Times New Roman"/>
        </w:rPr>
      </w:pPr>
      <w:bookmarkStart w:id="13" w:name="_Toc189830071"/>
      <w:r w:rsidRPr="001F4F93">
        <w:rPr>
          <w:rFonts w:ascii="Times New Roman" w:hAnsi="Times New Roman"/>
        </w:rPr>
        <w:t>Event triggered early sync to candidate cell(s) is supported for CLTM.</w:t>
      </w:r>
      <w:bookmarkEnd w:id="13"/>
      <w:r w:rsidRPr="001F4F93">
        <w:rPr>
          <w:rFonts w:ascii="Times New Roman" w:hAnsi="Times New Roman"/>
        </w:rPr>
        <w:t xml:space="preserve"> </w:t>
      </w:r>
    </w:p>
    <w:p w14:paraId="7B4CC888" w14:textId="77777777" w:rsidR="00147BCE" w:rsidRPr="001F4F93" w:rsidRDefault="00147BCE" w:rsidP="00147BCE">
      <w:pPr>
        <w:rPr>
          <w:rFonts w:ascii="Times New Roman" w:hAnsi="Times New Roman"/>
        </w:rPr>
      </w:pPr>
      <w:r w:rsidRPr="001F4F93">
        <w:rPr>
          <w:rFonts w:ascii="Times New Roman" w:hAnsi="Times New Roman"/>
        </w:rPr>
        <w:t>Another open issue is that how the TA maintenance for candidate cell is supported. For serving cells, maintenance of uplink time alignment relies on a TA timer that is associated with a TAG. UE starts/restarts the corresponding TA timer if TA is indicated by NW. For early sync procedure, it is agreed the candidate cell TA is maintained by a new timer. And if early sync response MAC CE including TA information is provided to UE, the TA maintenance associated to candidate cell should be studied.</w:t>
      </w:r>
    </w:p>
    <w:p w14:paraId="4BB60E67" w14:textId="44C62CE3" w:rsidR="00147BCE" w:rsidRPr="001F4F93" w:rsidRDefault="00147BCE" w:rsidP="00147BCE">
      <w:pPr>
        <w:rPr>
          <w:rFonts w:ascii="Times New Roman" w:hAnsi="Times New Roman"/>
        </w:rPr>
      </w:pPr>
      <w:r w:rsidRPr="001F4F93">
        <w:rPr>
          <w:rFonts w:ascii="Times New Roman" w:hAnsi="Times New Roman"/>
        </w:rPr>
        <w:t xml:space="preserve">One straightforward way is to reuse TAG for TA indication and maintenance. Similar as serving cell TA maintenance, UE starts or restarts the </w:t>
      </w:r>
      <w:proofErr w:type="spellStart"/>
      <w:r w:rsidRPr="001F4F93">
        <w:rPr>
          <w:rFonts w:ascii="Times New Roman" w:hAnsi="Times New Roman"/>
        </w:rPr>
        <w:t>timeAlignmentTimer</w:t>
      </w:r>
      <w:proofErr w:type="spellEnd"/>
      <w:r w:rsidRPr="001F4F93">
        <w:rPr>
          <w:rFonts w:ascii="Times New Roman" w:hAnsi="Times New Roman"/>
        </w:rPr>
        <w:t xml:space="preserve"> associated with this TAG when a timing advance command is received in a random access response message for a candidate cell belonging to a TAG. In that way, TAG ID should be unique at least among serving cell(s) and candidate cells. </w:t>
      </w:r>
      <w:r w:rsidR="00227C89">
        <w:rPr>
          <w:rFonts w:ascii="Times New Roman" w:hAnsi="Times New Roman"/>
        </w:rPr>
        <w:t>And pre</w:t>
      </w:r>
      <w:r w:rsidR="00FF7397">
        <w:rPr>
          <w:rFonts w:ascii="Times New Roman" w:hAnsi="Times New Roman"/>
        </w:rPr>
        <w:t>paration on the TAG ID assignment/coordination is also required during HO preparation period.</w:t>
      </w:r>
    </w:p>
    <w:p w14:paraId="22536F25" w14:textId="40AB4356" w:rsidR="00147BCE" w:rsidRPr="001F4F93" w:rsidRDefault="00147BCE" w:rsidP="00147BCE">
      <w:pPr>
        <w:rPr>
          <w:rFonts w:ascii="Times New Roman" w:hAnsi="Times New Roman"/>
          <w:lang w:val="en-US"/>
        </w:rPr>
      </w:pPr>
      <w:r w:rsidRPr="001F4F93">
        <w:rPr>
          <w:rFonts w:ascii="Times New Roman" w:hAnsi="Times New Roman"/>
        </w:rPr>
        <w:t>Another way is to maintain the TA of candidate cell in the granularity of cell, i.e. the TA timer is maintained per candidate cell. And the TA timer is started upon reception of the early sync response MAC CE. Upon CLTM execution</w:t>
      </w:r>
      <w:r w:rsidR="009B418D">
        <w:rPr>
          <w:rFonts w:ascii="Times New Roman" w:hAnsi="Times New Roman"/>
        </w:rPr>
        <w:t xml:space="preserve"> or other HO execution</w:t>
      </w:r>
      <w:r w:rsidRPr="001F4F93">
        <w:rPr>
          <w:rFonts w:ascii="Times New Roman" w:hAnsi="Times New Roman"/>
        </w:rPr>
        <w:t>, UE shall stop all running TA timers which maintained for the CLTM candidate cells</w:t>
      </w:r>
      <w:r w:rsidR="009B418D">
        <w:rPr>
          <w:rFonts w:ascii="Times New Roman" w:hAnsi="Times New Roman"/>
        </w:rPr>
        <w:t xml:space="preserve"> a</w:t>
      </w:r>
      <w:r w:rsidRPr="001F4F93">
        <w:rPr>
          <w:rFonts w:ascii="Times New Roman" w:hAnsi="Times New Roman"/>
        </w:rPr>
        <w:t>nd start the corresponding TA timer associated with PTAG of the target cell.</w:t>
      </w:r>
    </w:p>
    <w:p w14:paraId="75DB9D3A" w14:textId="5A7FEC6D" w:rsidR="00147BCE" w:rsidRPr="001F4F93" w:rsidRDefault="00147BCE" w:rsidP="00147BCE">
      <w:pPr>
        <w:pStyle w:val="Proposal"/>
        <w:rPr>
          <w:rFonts w:ascii="Times New Roman" w:hAnsi="Times New Roman"/>
        </w:rPr>
      </w:pPr>
      <w:bookmarkStart w:id="14" w:name="_Toc189830072"/>
      <w:r w:rsidRPr="001F4F93">
        <w:rPr>
          <w:rFonts w:ascii="Times New Roman" w:hAnsi="Times New Roman"/>
        </w:rPr>
        <w:t xml:space="preserve">For CLTM candidates, the </w:t>
      </w:r>
      <w:r w:rsidR="00C55039">
        <w:rPr>
          <w:rFonts w:ascii="Times New Roman" w:hAnsi="Times New Roman"/>
        </w:rPr>
        <w:t xml:space="preserve">early sync </w:t>
      </w:r>
      <w:r w:rsidRPr="001F4F93">
        <w:rPr>
          <w:rFonts w:ascii="Times New Roman" w:hAnsi="Times New Roman"/>
        </w:rPr>
        <w:t>TA timer is maintained per candidate cell.</w:t>
      </w:r>
      <w:bookmarkEnd w:id="14"/>
    </w:p>
    <w:p w14:paraId="052BC285" w14:textId="278DE6D8" w:rsidR="00147BCE" w:rsidRPr="001F4F93" w:rsidRDefault="00147BCE" w:rsidP="00147BCE">
      <w:pPr>
        <w:pStyle w:val="Proposal"/>
        <w:rPr>
          <w:rFonts w:ascii="Times New Roman" w:hAnsi="Times New Roman"/>
        </w:rPr>
      </w:pPr>
      <w:bookmarkStart w:id="15" w:name="_Toc189830073"/>
      <w:r w:rsidRPr="001F4F93">
        <w:rPr>
          <w:rFonts w:ascii="Times New Roman" w:hAnsi="Times New Roman"/>
        </w:rPr>
        <w:t>The TA timer</w:t>
      </w:r>
      <w:r w:rsidR="00B45087">
        <w:rPr>
          <w:rFonts w:ascii="Times New Roman" w:hAnsi="Times New Roman"/>
        </w:rPr>
        <w:t xml:space="preserve"> </w:t>
      </w:r>
      <w:r w:rsidRPr="001F4F93">
        <w:rPr>
          <w:rFonts w:ascii="Times New Roman" w:hAnsi="Times New Roman"/>
        </w:rPr>
        <w:t>is started upon reception of the early sync response MAC CE.</w:t>
      </w:r>
      <w:bookmarkEnd w:id="15"/>
    </w:p>
    <w:p w14:paraId="7AD212F3" w14:textId="3333195A" w:rsidR="00147BCE" w:rsidRPr="001F4F93" w:rsidRDefault="00147BCE" w:rsidP="00147BCE">
      <w:pPr>
        <w:pStyle w:val="Proposal"/>
        <w:rPr>
          <w:rFonts w:ascii="Times New Roman" w:hAnsi="Times New Roman"/>
        </w:rPr>
      </w:pPr>
      <w:bookmarkStart w:id="16" w:name="_Toc189830074"/>
      <w:r w:rsidRPr="001F4F93">
        <w:rPr>
          <w:rFonts w:ascii="Times New Roman" w:hAnsi="Times New Roman"/>
        </w:rPr>
        <w:lastRenderedPageBreak/>
        <w:t>The TA timer(s) is stopped upon</w:t>
      </w:r>
      <w:r w:rsidR="001E0978" w:rsidRPr="001F4F93">
        <w:rPr>
          <w:rFonts w:ascii="Times New Roman" w:hAnsi="Times New Roman"/>
        </w:rPr>
        <w:t xml:space="preserve"> cell switch </w:t>
      </w:r>
      <w:r w:rsidRPr="001F4F93">
        <w:rPr>
          <w:rFonts w:ascii="Times New Roman" w:hAnsi="Times New Roman"/>
        </w:rPr>
        <w:t>execution.</w:t>
      </w:r>
      <w:bookmarkEnd w:id="16"/>
    </w:p>
    <w:p w14:paraId="52CE42BB" w14:textId="602A98D0" w:rsidR="00627BE9" w:rsidRPr="001F4F93" w:rsidRDefault="00627BE9" w:rsidP="00147BCE">
      <w:pPr>
        <w:pStyle w:val="Proposal"/>
        <w:rPr>
          <w:rFonts w:ascii="Times New Roman" w:hAnsi="Times New Roman"/>
        </w:rPr>
      </w:pPr>
      <w:bookmarkStart w:id="17" w:name="_Toc189830075"/>
      <w:r w:rsidRPr="001F4F93">
        <w:rPr>
          <w:rFonts w:ascii="Times New Roman" w:hAnsi="Times New Roman"/>
        </w:rPr>
        <w:t xml:space="preserve">The TA timer(s) is stopped upon the corresponding </w:t>
      </w:r>
      <w:r w:rsidR="00CD21A1" w:rsidRPr="001F4F93">
        <w:rPr>
          <w:rFonts w:ascii="Times New Roman" w:hAnsi="Times New Roman"/>
        </w:rPr>
        <w:t>candidate cell is released.</w:t>
      </w:r>
      <w:bookmarkEnd w:id="17"/>
    </w:p>
    <w:p w14:paraId="12435605" w14:textId="77777777" w:rsidR="00147BCE" w:rsidRPr="001F4F93" w:rsidRDefault="00147BCE" w:rsidP="00147BCE">
      <w:pPr>
        <w:pStyle w:val="2"/>
        <w:rPr>
          <w:rFonts w:ascii="Times New Roman" w:hAnsi="Times New Roman" w:cs="Times New Roman"/>
          <w:lang w:val="en-US"/>
        </w:rPr>
      </w:pPr>
      <w:r w:rsidRPr="001F4F93">
        <w:rPr>
          <w:rFonts w:ascii="Times New Roman" w:hAnsi="Times New Roman" w:cs="Times New Roman"/>
          <w:lang w:val="en-US"/>
        </w:rPr>
        <w:t>Execution condition configuration</w:t>
      </w:r>
    </w:p>
    <w:p w14:paraId="3C47BB55" w14:textId="77777777" w:rsidR="00147BCE" w:rsidRPr="001F4F93" w:rsidRDefault="00147BCE" w:rsidP="00147BCE">
      <w:pPr>
        <w:rPr>
          <w:rFonts w:ascii="Times New Roman" w:hAnsi="Times New Roman"/>
        </w:rPr>
      </w:pPr>
      <w:r w:rsidRPr="001F4F93">
        <w:rPr>
          <w:rFonts w:ascii="Times New Roman" w:hAnsi="Times New Roman"/>
        </w:rPr>
        <w:t>In [POST128][107][MOB] LTM and CLTM RRC running CR, there are few FFSs regarding the CLTM execution configuration. The first issue is whether L1 and L3 execution conditions can be configured simultaneously or not for a candidate. In our understanding, L3 is a complementary solution in case UE capability does not support L1 measurement/event-triggered reporting, or NW expect a robust CLTM execution. Neither of the two cases provide strong motivation to support both L1 and L3 execution conditions to be configured simultaneously. And support both L1 and L3 execution conditions will lead more measurement overhead for UE. Single execution condition type is sufficient for CLTM execution evaluation for a candidate.</w:t>
      </w:r>
    </w:p>
    <w:p w14:paraId="26EA8A97" w14:textId="77777777" w:rsidR="00147BCE" w:rsidRPr="001F4F93" w:rsidRDefault="00147BCE" w:rsidP="00147BCE">
      <w:pPr>
        <w:pStyle w:val="PL"/>
        <w:pBdr>
          <w:top w:val="single" w:sz="4" w:space="1" w:color="auto"/>
          <w:left w:val="single" w:sz="4" w:space="4" w:color="auto"/>
          <w:bottom w:val="single" w:sz="4" w:space="1" w:color="auto"/>
          <w:right w:val="single" w:sz="4" w:space="4" w:color="auto"/>
        </w:pBdr>
        <w:rPr>
          <w:rFonts w:ascii="Times New Roman" w:hAnsi="Times New Roman"/>
          <w:i/>
          <w:iCs/>
          <w:color w:val="FF0000"/>
        </w:rPr>
      </w:pPr>
      <w:r w:rsidRPr="001F4F93">
        <w:rPr>
          <w:rFonts w:ascii="Times New Roman" w:hAnsi="Times New Roman"/>
          <w:i/>
          <w:iCs/>
          <w:color w:val="FF0000"/>
        </w:rPr>
        <w:t>Editor’s Note: FFS whether L1 and L3 execution conditions can be configured simultaneously or not.</w:t>
      </w:r>
    </w:p>
    <w:p w14:paraId="0ED38D1D" w14:textId="715FAF86" w:rsidR="00147BCE" w:rsidRPr="001F4F93" w:rsidRDefault="00147BCE" w:rsidP="00147BCE">
      <w:pPr>
        <w:pStyle w:val="Proposal"/>
        <w:rPr>
          <w:rFonts w:ascii="Times New Roman" w:hAnsi="Times New Roman"/>
        </w:rPr>
      </w:pPr>
      <w:bookmarkStart w:id="18" w:name="_Toc189830076"/>
      <w:r w:rsidRPr="001F4F93">
        <w:rPr>
          <w:rFonts w:ascii="Times New Roman" w:hAnsi="Times New Roman"/>
        </w:rPr>
        <w:t>For a candidate, single execution condition type (either L1 or L3</w:t>
      </w:r>
      <w:r w:rsidR="006638F7" w:rsidRPr="001F4F93">
        <w:rPr>
          <w:rFonts w:ascii="Times New Roman" w:hAnsi="Times New Roman"/>
        </w:rPr>
        <w:t xml:space="preserve"> </w:t>
      </w:r>
      <w:r w:rsidRPr="001F4F93">
        <w:rPr>
          <w:rFonts w:ascii="Times New Roman" w:hAnsi="Times New Roman"/>
        </w:rPr>
        <w:t>execution condition) is configured to UE.</w:t>
      </w:r>
      <w:bookmarkEnd w:id="18"/>
    </w:p>
    <w:p w14:paraId="64D9453C" w14:textId="77777777" w:rsidR="00147BCE" w:rsidRPr="001F4F93" w:rsidRDefault="00147BCE" w:rsidP="00147BCE">
      <w:pPr>
        <w:rPr>
          <w:rFonts w:ascii="Times New Roman" w:hAnsi="Times New Roman"/>
        </w:rPr>
      </w:pPr>
      <w:r w:rsidRPr="001F4F93">
        <w:rPr>
          <w:rFonts w:ascii="Times New Roman" w:hAnsi="Times New Roman"/>
        </w:rPr>
        <w:t>Another FFS related to the CLTM execution is that whether we re-use events specified for the event-triggered L1 measurements or we specify events specifically for CLTM.</w:t>
      </w:r>
    </w:p>
    <w:p w14:paraId="7E41F55F" w14:textId="77777777" w:rsidR="00147BCE" w:rsidRPr="001F4F93" w:rsidRDefault="00147BCE" w:rsidP="00147BCE">
      <w:pPr>
        <w:pStyle w:val="PL"/>
        <w:pBdr>
          <w:top w:val="single" w:sz="4" w:space="1" w:color="auto"/>
          <w:left w:val="single" w:sz="4" w:space="4" w:color="auto"/>
          <w:bottom w:val="single" w:sz="4" w:space="1" w:color="auto"/>
          <w:right w:val="single" w:sz="4" w:space="4" w:color="auto"/>
        </w:pBdr>
        <w:rPr>
          <w:rFonts w:ascii="Times New Roman" w:hAnsi="Times New Roman"/>
          <w:i/>
          <w:iCs/>
          <w:color w:val="FF0000"/>
        </w:rPr>
      </w:pPr>
      <w:r w:rsidRPr="001F4F93">
        <w:rPr>
          <w:rFonts w:ascii="Times New Roman" w:hAnsi="Times New Roman"/>
          <w:i/>
          <w:iCs/>
          <w:color w:val="FF0000"/>
        </w:rPr>
        <w:t>Editor’s Note: FFS whether we re-use events specified for the event-triggered L1 measurements or we specify events specifically for CLTM.</w:t>
      </w:r>
    </w:p>
    <w:p w14:paraId="436F30E7" w14:textId="77777777" w:rsidR="00147BCE" w:rsidRPr="001F4F93" w:rsidRDefault="00147BCE" w:rsidP="00147BCE">
      <w:pPr>
        <w:rPr>
          <w:rFonts w:ascii="Times New Roman" w:hAnsi="Times New Roman"/>
        </w:rPr>
      </w:pPr>
      <w:r w:rsidRPr="001F4F93">
        <w:rPr>
          <w:rFonts w:ascii="Times New Roman" w:hAnsi="Times New Roman"/>
        </w:rPr>
        <w:t>In Rel-16, CHO execution condition reuses the principle of the L3 event triggered measurement reporting, and a new set of event IEs are introduced with prefix “</w:t>
      </w:r>
      <w:proofErr w:type="spellStart"/>
      <w:r w:rsidRPr="001F4F93">
        <w:rPr>
          <w:rFonts w:ascii="Times New Roman" w:hAnsi="Times New Roman"/>
        </w:rPr>
        <w:t>cond</w:t>
      </w:r>
      <w:proofErr w:type="spellEnd"/>
      <w:r w:rsidRPr="001F4F93">
        <w:rPr>
          <w:rFonts w:ascii="Times New Roman" w:hAnsi="Times New Roman"/>
        </w:rPr>
        <w:t>” to assist UE for differentiation. For CLTM, we can follow same way as in CHO since the situation is same. For example, reuse events specified for the event-triggered L1 measurements for CLTM execution condition.</w:t>
      </w:r>
    </w:p>
    <w:p w14:paraId="1BB3DD45" w14:textId="77777777" w:rsidR="00147BCE" w:rsidRPr="001F4F93" w:rsidRDefault="00147BCE" w:rsidP="00147BCE">
      <w:pPr>
        <w:pStyle w:val="Proposal"/>
        <w:rPr>
          <w:rFonts w:ascii="Times New Roman" w:hAnsi="Times New Roman"/>
        </w:rPr>
      </w:pPr>
      <w:bookmarkStart w:id="19" w:name="_Toc189830077"/>
      <w:r w:rsidRPr="001F4F93">
        <w:rPr>
          <w:rFonts w:ascii="Times New Roman" w:hAnsi="Times New Roman"/>
        </w:rPr>
        <w:t>Reuse events specified for the event-triggered L1 measurements for CLTM execution condition.</w:t>
      </w:r>
      <w:bookmarkEnd w:id="19"/>
    </w:p>
    <w:p w14:paraId="04220E00" w14:textId="77777777" w:rsidR="00147BCE" w:rsidRPr="001F4F93" w:rsidRDefault="00147BCE" w:rsidP="00147BCE">
      <w:pPr>
        <w:pStyle w:val="2"/>
        <w:rPr>
          <w:rFonts w:ascii="Times New Roman" w:hAnsi="Times New Roman" w:cs="Times New Roman"/>
          <w:lang w:val="en-US"/>
        </w:rPr>
      </w:pPr>
      <w:r w:rsidRPr="001F4F93">
        <w:rPr>
          <w:rFonts w:ascii="Times New Roman" w:hAnsi="Times New Roman" w:cs="Times New Roman"/>
          <w:lang w:val="en-US"/>
        </w:rPr>
        <w:t>RACH-less CLTM execution</w:t>
      </w:r>
    </w:p>
    <w:p w14:paraId="297FD83D" w14:textId="77777777" w:rsidR="00147BCE" w:rsidRPr="001F4F93" w:rsidRDefault="00147BCE" w:rsidP="00147BCE">
      <w:pPr>
        <w:rPr>
          <w:rFonts w:ascii="Times New Roman" w:hAnsi="Times New Roman"/>
        </w:rPr>
      </w:pPr>
      <w:r w:rsidRPr="001F4F93">
        <w:rPr>
          <w:rFonts w:ascii="Times New Roman" w:hAnsi="Times New Roman"/>
        </w:rPr>
        <w:t xml:space="preserve">As in NW triggered intra-CU LTM, both RACH-based and RACH-less cell switch can be supported for CLTM execution. For RACH-less CLTM, as the cell switch execution is triggered by UE itself, NW may not be able to schedule a dynamic grant to UE immediately upon cell switch execution. In earlier meeting, CG based RACH-less CLTM is supported, and there is one FFS on whether the </w:t>
      </w:r>
      <w:bookmarkStart w:id="20" w:name="OLE_LINK15"/>
      <w:bookmarkStart w:id="21" w:name="OLE_LINK16"/>
      <w:bookmarkStart w:id="22" w:name="OLE_LINK17"/>
      <w:r w:rsidRPr="001F4F93">
        <w:rPr>
          <w:rFonts w:ascii="Times New Roman" w:hAnsi="Times New Roman"/>
        </w:rPr>
        <w:t>DG based RACH-less CLTM</w:t>
      </w:r>
      <w:bookmarkEnd w:id="20"/>
      <w:bookmarkEnd w:id="21"/>
      <w:bookmarkEnd w:id="22"/>
      <w:r w:rsidRPr="001F4F93">
        <w:rPr>
          <w:rFonts w:ascii="Times New Roman" w:hAnsi="Times New Roman"/>
        </w:rPr>
        <w:t xml:space="preserve"> should also be supported. To support DG based RACH-less CLTM, one essential issue is to align the beam info between UE and NW, that is, NW have to know whether the UE is accessing the cell and provide the dynamic grant on the correct beam that UE is monitoring on. The beam info alignment can be resolved by introducing additional indication info between UE and NW, while one may argue that the additional beam indication is against with the motivation of supporting CLTM.</w:t>
      </w:r>
    </w:p>
    <w:p w14:paraId="28976584" w14:textId="77777777" w:rsidR="00147BCE" w:rsidRPr="001F4F93" w:rsidRDefault="00147BCE" w:rsidP="00147BCE">
      <w:pPr>
        <w:rPr>
          <w:rFonts w:ascii="Times New Roman" w:hAnsi="Times New Roman"/>
        </w:rPr>
      </w:pPr>
      <w:r w:rsidRPr="001F4F93">
        <w:rPr>
          <w:rFonts w:ascii="Times New Roman" w:hAnsi="Times New Roman"/>
        </w:rPr>
        <w:t>To be simple, we prefer to only support CG based RACH-less for CLTM.</w:t>
      </w:r>
    </w:p>
    <w:p w14:paraId="531E4C1F" w14:textId="77777777" w:rsidR="00147BCE" w:rsidRPr="001F4F93" w:rsidRDefault="00147BCE" w:rsidP="00147BCE">
      <w:pPr>
        <w:pStyle w:val="Proposal"/>
        <w:rPr>
          <w:rFonts w:ascii="Times New Roman" w:hAnsi="Times New Roman"/>
        </w:rPr>
      </w:pPr>
      <w:bookmarkStart w:id="23" w:name="_Toc189830078"/>
      <w:r w:rsidRPr="001F4F93">
        <w:rPr>
          <w:rFonts w:ascii="Times New Roman" w:hAnsi="Times New Roman"/>
        </w:rPr>
        <w:t>Only CG based RACH-less CLTM is supported if TA is available. DG based RACH-less is not supported for CLTM.</w:t>
      </w:r>
      <w:bookmarkEnd w:id="23"/>
    </w:p>
    <w:p w14:paraId="4C5B32ED" w14:textId="77777777" w:rsidR="00147BCE" w:rsidRPr="001F4F93" w:rsidRDefault="00147BCE" w:rsidP="00147BCE">
      <w:pPr>
        <w:rPr>
          <w:rFonts w:ascii="Times New Roman" w:hAnsi="Times New Roman"/>
        </w:rPr>
      </w:pPr>
      <w:r w:rsidRPr="001F4F93">
        <w:rPr>
          <w:rFonts w:ascii="Times New Roman" w:hAnsi="Times New Roman"/>
        </w:rPr>
        <w:t xml:space="preserve">And for CG resource selection for RACH-less CLTM, UE can follow the way in RACH-less HO in NTN and </w:t>
      </w:r>
      <w:proofErr w:type="spellStart"/>
      <w:r w:rsidRPr="001F4F93">
        <w:rPr>
          <w:rFonts w:ascii="Times New Roman" w:hAnsi="Times New Roman"/>
        </w:rPr>
        <w:t>mIAB</w:t>
      </w:r>
      <w:proofErr w:type="spellEnd"/>
      <w:r w:rsidRPr="001F4F93">
        <w:rPr>
          <w:rFonts w:ascii="Times New Roman" w:hAnsi="Times New Roman"/>
        </w:rPr>
        <w:t>. UE selects a configured uplink grant for initial uplink transmission according to the configured threshold.</w:t>
      </w:r>
    </w:p>
    <w:p w14:paraId="61BD9CFD" w14:textId="77777777" w:rsidR="00147BCE" w:rsidRPr="001F4F93" w:rsidRDefault="00147BCE" w:rsidP="00147BCE">
      <w:pPr>
        <w:pStyle w:val="Proposal"/>
        <w:rPr>
          <w:rFonts w:ascii="Times New Roman" w:hAnsi="Times New Roman"/>
        </w:rPr>
      </w:pPr>
      <w:bookmarkStart w:id="24" w:name="_Toc189830079"/>
      <w:r w:rsidRPr="001F4F93">
        <w:rPr>
          <w:rFonts w:ascii="Times New Roman" w:hAnsi="Times New Roman"/>
        </w:rPr>
        <w:t>Threshold based TCI state selection is used for RACH-less CLTM.</w:t>
      </w:r>
      <w:bookmarkEnd w:id="24"/>
    </w:p>
    <w:p w14:paraId="423C8F85" w14:textId="77777777" w:rsidR="00147BCE" w:rsidRPr="001F4F93" w:rsidRDefault="00147BCE" w:rsidP="00147BCE">
      <w:pPr>
        <w:pStyle w:val="Proposal"/>
        <w:rPr>
          <w:rFonts w:ascii="Times New Roman" w:hAnsi="Times New Roman"/>
        </w:rPr>
      </w:pPr>
      <w:bookmarkStart w:id="25" w:name="_Toc181634684"/>
      <w:bookmarkStart w:id="26" w:name="_Toc189830080"/>
      <w:bookmarkEnd w:id="25"/>
      <w:r w:rsidRPr="001F4F93">
        <w:rPr>
          <w:rFonts w:ascii="Times New Roman" w:hAnsi="Times New Roman"/>
        </w:rPr>
        <w:t>The CG resources associated with the selected TCI state is applied for first UL transmission.</w:t>
      </w:r>
      <w:bookmarkEnd w:id="26"/>
    </w:p>
    <w:p w14:paraId="5E212F16" w14:textId="77777777" w:rsidR="00147BCE" w:rsidRPr="001F4F93" w:rsidRDefault="00147BCE" w:rsidP="00147BCE">
      <w:pPr>
        <w:pStyle w:val="2"/>
        <w:rPr>
          <w:rFonts w:ascii="Times New Roman" w:hAnsi="Times New Roman" w:cs="Times New Roman"/>
        </w:rPr>
      </w:pPr>
      <w:r w:rsidRPr="001F4F93">
        <w:rPr>
          <w:rFonts w:ascii="Times New Roman" w:hAnsi="Times New Roman" w:cs="Times New Roman"/>
        </w:rPr>
        <w:t xml:space="preserve">LTM, CLTM and L3 HO coexistence </w:t>
      </w:r>
    </w:p>
    <w:p w14:paraId="7D62A6A9" w14:textId="7A9BA700" w:rsidR="00147553" w:rsidRPr="001F4F93" w:rsidRDefault="0088271C" w:rsidP="00147BCE">
      <w:pPr>
        <w:rPr>
          <w:rFonts w:ascii="Times New Roman" w:hAnsi="Times New Roman"/>
        </w:rPr>
      </w:pPr>
      <w:r w:rsidRPr="001F4F93">
        <w:rPr>
          <w:rFonts w:ascii="Times New Roman" w:hAnsi="Times New Roman"/>
        </w:rPr>
        <w:t xml:space="preserve">The </w:t>
      </w:r>
      <w:r w:rsidR="00557222" w:rsidRPr="001F4F93">
        <w:rPr>
          <w:rFonts w:ascii="Times New Roman" w:hAnsi="Times New Roman"/>
        </w:rPr>
        <w:t xml:space="preserve">issue on </w:t>
      </w:r>
      <w:r w:rsidRPr="001F4F93">
        <w:rPr>
          <w:rFonts w:ascii="Times New Roman" w:hAnsi="Times New Roman"/>
        </w:rPr>
        <w:t>coexistence</w:t>
      </w:r>
      <w:r w:rsidR="00557222" w:rsidRPr="001F4F93">
        <w:rPr>
          <w:rFonts w:ascii="Times New Roman" w:hAnsi="Times New Roman"/>
        </w:rPr>
        <w:t xml:space="preserve"> between different types of HO mechanism should also be studied. </w:t>
      </w:r>
      <w:r w:rsidR="00872983" w:rsidRPr="001F4F93">
        <w:rPr>
          <w:rFonts w:ascii="Times New Roman" w:hAnsi="Times New Roman"/>
        </w:rPr>
        <w:t xml:space="preserve">As shown below, </w:t>
      </w:r>
      <w:r w:rsidR="00557222" w:rsidRPr="001F4F93">
        <w:rPr>
          <w:rFonts w:ascii="Times New Roman" w:hAnsi="Times New Roman"/>
        </w:rPr>
        <w:t>Rel-18</w:t>
      </w:r>
      <w:r w:rsidR="00872983" w:rsidRPr="001F4F93">
        <w:rPr>
          <w:rFonts w:ascii="Times New Roman" w:hAnsi="Times New Roman"/>
        </w:rPr>
        <w:t xml:space="preserve"> </w:t>
      </w:r>
      <w:r w:rsidR="00AA25FD" w:rsidRPr="001F4F93">
        <w:rPr>
          <w:rFonts w:ascii="Times New Roman" w:hAnsi="Times New Roman"/>
        </w:rPr>
        <w:t xml:space="preserve">LTM support the coexistence with all other </w:t>
      </w:r>
      <w:r w:rsidR="00872983" w:rsidRPr="001F4F93">
        <w:rPr>
          <w:rFonts w:ascii="Times New Roman" w:hAnsi="Times New Roman"/>
        </w:rPr>
        <w:t xml:space="preserve">L3 </w:t>
      </w:r>
      <w:r w:rsidR="00AA25FD" w:rsidRPr="001F4F93">
        <w:rPr>
          <w:rFonts w:ascii="Times New Roman" w:hAnsi="Times New Roman"/>
        </w:rPr>
        <w:t>HO mechanisms except DAPS.</w:t>
      </w:r>
    </w:p>
    <w:tbl>
      <w:tblPr>
        <w:tblStyle w:val="afa"/>
        <w:tblW w:w="0" w:type="auto"/>
        <w:jc w:val="center"/>
        <w:tblLook w:val="04A0" w:firstRow="1" w:lastRow="0" w:firstColumn="1" w:lastColumn="0" w:noHBand="0" w:noVBand="1"/>
      </w:tblPr>
      <w:tblGrid>
        <w:gridCol w:w="1673"/>
        <w:gridCol w:w="1337"/>
        <w:gridCol w:w="1330"/>
        <w:gridCol w:w="1324"/>
        <w:gridCol w:w="1331"/>
        <w:gridCol w:w="1339"/>
      </w:tblGrid>
      <w:tr w:rsidR="0069568B" w:rsidRPr="001F4F93" w14:paraId="095F8205" w14:textId="2298E9EA" w:rsidTr="00A7738E">
        <w:trPr>
          <w:jc w:val="center"/>
        </w:trPr>
        <w:tc>
          <w:tcPr>
            <w:tcW w:w="1673" w:type="dxa"/>
          </w:tcPr>
          <w:p w14:paraId="48E28DA3" w14:textId="6816C48D" w:rsidR="0069568B" w:rsidRPr="001F4F93" w:rsidRDefault="0069568B" w:rsidP="00147BCE">
            <w:pPr>
              <w:rPr>
                <w:rFonts w:ascii="Times New Roman" w:hAnsi="Times New Roman"/>
              </w:rPr>
            </w:pPr>
            <w:r w:rsidRPr="001F4F93">
              <w:rPr>
                <w:rFonts w:ascii="Times New Roman" w:hAnsi="Times New Roman"/>
              </w:rPr>
              <w:t>Coexistence(Y/N)</w:t>
            </w:r>
          </w:p>
        </w:tc>
        <w:tc>
          <w:tcPr>
            <w:tcW w:w="1337" w:type="dxa"/>
          </w:tcPr>
          <w:p w14:paraId="36608BE5" w14:textId="78B60E3F" w:rsidR="0069568B" w:rsidRPr="001F4F93" w:rsidRDefault="0069568B" w:rsidP="00147BCE">
            <w:pPr>
              <w:rPr>
                <w:rFonts w:ascii="Times New Roman" w:hAnsi="Times New Roman"/>
              </w:rPr>
            </w:pPr>
            <w:r w:rsidRPr="001F4F93">
              <w:rPr>
                <w:rFonts w:ascii="Times New Roman" w:hAnsi="Times New Roman"/>
              </w:rPr>
              <w:t>Normal HO</w:t>
            </w:r>
          </w:p>
        </w:tc>
        <w:tc>
          <w:tcPr>
            <w:tcW w:w="1330" w:type="dxa"/>
          </w:tcPr>
          <w:p w14:paraId="30E39653" w14:textId="3630FA63" w:rsidR="0069568B" w:rsidRPr="001F4F93" w:rsidRDefault="0069568B" w:rsidP="00147BCE">
            <w:pPr>
              <w:rPr>
                <w:rFonts w:ascii="Times New Roman" w:hAnsi="Times New Roman"/>
              </w:rPr>
            </w:pPr>
            <w:r w:rsidRPr="001F4F93">
              <w:rPr>
                <w:rFonts w:ascii="Times New Roman" w:hAnsi="Times New Roman"/>
              </w:rPr>
              <w:t>DAPS</w:t>
            </w:r>
          </w:p>
        </w:tc>
        <w:tc>
          <w:tcPr>
            <w:tcW w:w="1324" w:type="dxa"/>
          </w:tcPr>
          <w:p w14:paraId="260AC898" w14:textId="223A71AF" w:rsidR="0069568B" w:rsidRPr="001F4F93" w:rsidRDefault="0069568B" w:rsidP="00147BCE">
            <w:pPr>
              <w:rPr>
                <w:rFonts w:ascii="Times New Roman" w:hAnsi="Times New Roman"/>
              </w:rPr>
            </w:pPr>
            <w:r w:rsidRPr="001F4F93">
              <w:rPr>
                <w:rFonts w:ascii="Times New Roman" w:hAnsi="Times New Roman"/>
              </w:rPr>
              <w:t>CHO</w:t>
            </w:r>
          </w:p>
        </w:tc>
        <w:tc>
          <w:tcPr>
            <w:tcW w:w="1331" w:type="dxa"/>
          </w:tcPr>
          <w:p w14:paraId="06BE2BEA" w14:textId="2C7A1AED" w:rsidR="0069568B" w:rsidRPr="001F4F93" w:rsidRDefault="0069568B" w:rsidP="00147BCE">
            <w:pPr>
              <w:rPr>
                <w:rFonts w:ascii="Times New Roman" w:hAnsi="Times New Roman"/>
              </w:rPr>
            </w:pPr>
            <w:r w:rsidRPr="001F4F93">
              <w:rPr>
                <w:rFonts w:ascii="Times New Roman" w:hAnsi="Times New Roman"/>
              </w:rPr>
              <w:t>CPAC</w:t>
            </w:r>
          </w:p>
        </w:tc>
        <w:tc>
          <w:tcPr>
            <w:tcW w:w="1339" w:type="dxa"/>
          </w:tcPr>
          <w:p w14:paraId="48A7686E" w14:textId="3BC16F8C" w:rsidR="0069568B" w:rsidRPr="001F4F93" w:rsidRDefault="0069568B" w:rsidP="00147BCE">
            <w:pPr>
              <w:rPr>
                <w:rFonts w:ascii="Times New Roman" w:hAnsi="Times New Roman"/>
              </w:rPr>
            </w:pPr>
            <w:r w:rsidRPr="001F4F93">
              <w:rPr>
                <w:rFonts w:ascii="Times New Roman" w:hAnsi="Times New Roman"/>
              </w:rPr>
              <w:t>SCPAC</w:t>
            </w:r>
          </w:p>
        </w:tc>
      </w:tr>
      <w:tr w:rsidR="0069568B" w:rsidRPr="001F4F93" w14:paraId="3A2672C1" w14:textId="7B4EA18E" w:rsidTr="00A7738E">
        <w:trPr>
          <w:jc w:val="center"/>
        </w:trPr>
        <w:tc>
          <w:tcPr>
            <w:tcW w:w="1673" w:type="dxa"/>
          </w:tcPr>
          <w:p w14:paraId="300BBA68" w14:textId="4A110B37" w:rsidR="0069568B" w:rsidRPr="001F4F93" w:rsidRDefault="0069568B" w:rsidP="00147BCE">
            <w:pPr>
              <w:rPr>
                <w:rFonts w:ascii="Times New Roman" w:hAnsi="Times New Roman"/>
              </w:rPr>
            </w:pPr>
            <w:r w:rsidRPr="001F4F93">
              <w:rPr>
                <w:rFonts w:ascii="Times New Roman" w:hAnsi="Times New Roman"/>
              </w:rPr>
              <w:t>LTM</w:t>
            </w:r>
          </w:p>
        </w:tc>
        <w:tc>
          <w:tcPr>
            <w:tcW w:w="1337" w:type="dxa"/>
          </w:tcPr>
          <w:p w14:paraId="4CFAF149" w14:textId="750885E9" w:rsidR="0069568B" w:rsidRPr="001F4F93" w:rsidRDefault="0069568B" w:rsidP="00147BCE">
            <w:pPr>
              <w:rPr>
                <w:rFonts w:ascii="Times New Roman" w:hAnsi="Times New Roman"/>
              </w:rPr>
            </w:pPr>
            <w:r w:rsidRPr="001F4F93">
              <w:rPr>
                <w:rFonts w:ascii="Times New Roman" w:hAnsi="Times New Roman"/>
              </w:rPr>
              <w:t>Y</w:t>
            </w:r>
          </w:p>
        </w:tc>
        <w:tc>
          <w:tcPr>
            <w:tcW w:w="1330" w:type="dxa"/>
          </w:tcPr>
          <w:p w14:paraId="52075EA0" w14:textId="150B148F" w:rsidR="0069568B" w:rsidRPr="001F4F93" w:rsidRDefault="0069568B" w:rsidP="00147BCE">
            <w:pPr>
              <w:rPr>
                <w:rFonts w:ascii="Times New Roman" w:hAnsi="Times New Roman"/>
              </w:rPr>
            </w:pPr>
            <w:r w:rsidRPr="001F4F93">
              <w:rPr>
                <w:rFonts w:ascii="Times New Roman" w:hAnsi="Times New Roman"/>
              </w:rPr>
              <w:t>N</w:t>
            </w:r>
          </w:p>
        </w:tc>
        <w:tc>
          <w:tcPr>
            <w:tcW w:w="1324" w:type="dxa"/>
          </w:tcPr>
          <w:p w14:paraId="7FC6098C" w14:textId="630630AE" w:rsidR="0069568B" w:rsidRPr="001F4F93" w:rsidRDefault="0069568B" w:rsidP="00147BCE">
            <w:pPr>
              <w:rPr>
                <w:rFonts w:ascii="Times New Roman" w:hAnsi="Times New Roman"/>
              </w:rPr>
            </w:pPr>
            <w:r w:rsidRPr="001F4F93">
              <w:rPr>
                <w:rFonts w:ascii="Times New Roman" w:hAnsi="Times New Roman"/>
              </w:rPr>
              <w:t>Y</w:t>
            </w:r>
          </w:p>
        </w:tc>
        <w:tc>
          <w:tcPr>
            <w:tcW w:w="1331" w:type="dxa"/>
          </w:tcPr>
          <w:p w14:paraId="6B692F80" w14:textId="7F8678EB" w:rsidR="0069568B" w:rsidRPr="001F4F93" w:rsidRDefault="0069568B" w:rsidP="00147BCE">
            <w:pPr>
              <w:rPr>
                <w:rFonts w:ascii="Times New Roman" w:hAnsi="Times New Roman"/>
              </w:rPr>
            </w:pPr>
            <w:r w:rsidRPr="001F4F93">
              <w:rPr>
                <w:rFonts w:ascii="Times New Roman" w:hAnsi="Times New Roman"/>
              </w:rPr>
              <w:t>Y</w:t>
            </w:r>
          </w:p>
        </w:tc>
        <w:tc>
          <w:tcPr>
            <w:tcW w:w="1339" w:type="dxa"/>
          </w:tcPr>
          <w:p w14:paraId="3D503437" w14:textId="64D9DD49" w:rsidR="0069568B" w:rsidRPr="001F4F93" w:rsidRDefault="0069568B" w:rsidP="00147BCE">
            <w:pPr>
              <w:rPr>
                <w:rFonts w:ascii="Times New Roman" w:hAnsi="Times New Roman"/>
              </w:rPr>
            </w:pPr>
            <w:r w:rsidRPr="001F4F93">
              <w:rPr>
                <w:rFonts w:ascii="Times New Roman" w:hAnsi="Times New Roman"/>
              </w:rPr>
              <w:t>Y</w:t>
            </w:r>
          </w:p>
        </w:tc>
      </w:tr>
    </w:tbl>
    <w:p w14:paraId="3A1835E9" w14:textId="217E5CA8" w:rsidR="00147BCE" w:rsidRPr="001F4F93" w:rsidRDefault="00056E12" w:rsidP="00147BCE">
      <w:pPr>
        <w:rPr>
          <w:rFonts w:ascii="Times New Roman" w:hAnsi="Times New Roman"/>
        </w:rPr>
      </w:pPr>
      <w:r w:rsidRPr="001F4F93">
        <w:rPr>
          <w:rFonts w:ascii="Times New Roman" w:hAnsi="Times New Roman"/>
        </w:rPr>
        <w:t>For CLTM, we can follow similar agreement</w:t>
      </w:r>
      <w:r w:rsidR="00CF0835" w:rsidRPr="001F4F93">
        <w:rPr>
          <w:rFonts w:ascii="Times New Roman" w:hAnsi="Times New Roman"/>
        </w:rPr>
        <w:t>s</w:t>
      </w:r>
      <w:r w:rsidRPr="001F4F93">
        <w:rPr>
          <w:rFonts w:ascii="Times New Roman" w:hAnsi="Times New Roman"/>
        </w:rPr>
        <w:t xml:space="preserve"> made in Rel-18, </w:t>
      </w:r>
      <w:r w:rsidR="00C75184" w:rsidRPr="001F4F93">
        <w:rPr>
          <w:rFonts w:ascii="Times New Roman" w:hAnsi="Times New Roman"/>
        </w:rPr>
        <w:t>CLTM can be coexist</w:t>
      </w:r>
      <w:r w:rsidR="006B0A9A" w:rsidRPr="001F4F93">
        <w:rPr>
          <w:rFonts w:ascii="Times New Roman" w:hAnsi="Times New Roman"/>
        </w:rPr>
        <w:t>ed</w:t>
      </w:r>
      <w:r w:rsidR="00C75184" w:rsidRPr="001F4F93">
        <w:rPr>
          <w:rFonts w:ascii="Times New Roman" w:hAnsi="Times New Roman"/>
        </w:rPr>
        <w:t xml:space="preserve"> with other L3 HO mechanism.</w:t>
      </w:r>
    </w:p>
    <w:p w14:paraId="4DD8FA18" w14:textId="15E3AED8" w:rsidR="00147BCE" w:rsidRPr="001F4F93" w:rsidRDefault="00147BCE" w:rsidP="00147BCE">
      <w:pPr>
        <w:pStyle w:val="Proposal"/>
        <w:rPr>
          <w:rFonts w:ascii="Times New Roman" w:hAnsi="Times New Roman"/>
        </w:rPr>
      </w:pPr>
      <w:bookmarkStart w:id="27" w:name="_Toc189830081"/>
      <w:r w:rsidRPr="001F4F93">
        <w:rPr>
          <w:rFonts w:ascii="Times New Roman" w:hAnsi="Times New Roman"/>
        </w:rPr>
        <w:t>CLTM</w:t>
      </w:r>
      <w:r w:rsidR="00C75184" w:rsidRPr="001F4F93">
        <w:rPr>
          <w:rFonts w:ascii="Times New Roman" w:hAnsi="Times New Roman"/>
        </w:rPr>
        <w:t xml:space="preserve">, </w:t>
      </w:r>
      <w:r w:rsidRPr="001F4F93">
        <w:rPr>
          <w:rFonts w:ascii="Times New Roman" w:hAnsi="Times New Roman"/>
        </w:rPr>
        <w:t>LTM and L3 HO coexistence</w:t>
      </w:r>
      <w:r w:rsidR="00C75184" w:rsidRPr="001F4F93">
        <w:rPr>
          <w:rFonts w:ascii="Times New Roman" w:hAnsi="Times New Roman"/>
        </w:rPr>
        <w:t xml:space="preserve"> are supported.</w:t>
      </w:r>
      <w:bookmarkEnd w:id="27"/>
    </w:p>
    <w:p w14:paraId="5AB7537B" w14:textId="07B54E75" w:rsidR="00BC7CC6" w:rsidRPr="001F4F93" w:rsidRDefault="00BC7CC6" w:rsidP="00BC7CC6">
      <w:pPr>
        <w:pStyle w:val="Proposal"/>
        <w:rPr>
          <w:rFonts w:ascii="Times New Roman" w:hAnsi="Times New Roman"/>
        </w:rPr>
      </w:pPr>
      <w:bookmarkStart w:id="28" w:name="_Toc189830082"/>
      <w:r w:rsidRPr="001F4F93">
        <w:rPr>
          <w:rFonts w:ascii="Times New Roman" w:hAnsi="Times New Roman"/>
        </w:rPr>
        <w:t>CLTM and DAPS coexistence is not supported.</w:t>
      </w:r>
      <w:bookmarkEnd w:id="28"/>
    </w:p>
    <w:p w14:paraId="518FA589" w14:textId="1B394EDD" w:rsidR="00546275" w:rsidRPr="001F4F93" w:rsidRDefault="00546275" w:rsidP="00546275">
      <w:pPr>
        <w:pStyle w:val="Proposal"/>
        <w:numPr>
          <w:ilvl w:val="0"/>
          <w:numId w:val="0"/>
        </w:numPr>
        <w:ind w:left="1304" w:hanging="1304"/>
        <w:rPr>
          <w:rFonts w:ascii="Times New Roman" w:hAnsi="Times New Roman"/>
          <w:b w:val="0"/>
          <w:bCs w:val="0"/>
        </w:rPr>
      </w:pPr>
      <w:bookmarkStart w:id="29" w:name="_Toc189830083"/>
      <w:r w:rsidRPr="001F4F93">
        <w:rPr>
          <w:rFonts w:ascii="Times New Roman" w:hAnsi="Times New Roman"/>
          <w:b w:val="0"/>
          <w:bCs w:val="0"/>
        </w:rPr>
        <w:t>In TS38.300, how UE performs the condition evaluation for CHO is defined once the L3 HO is triggered.</w:t>
      </w:r>
      <w:bookmarkEnd w:id="29"/>
    </w:p>
    <w:p w14:paraId="33235C62" w14:textId="62AE4536" w:rsidR="005C709C" w:rsidRPr="001F4F93" w:rsidRDefault="005C709C" w:rsidP="005C709C">
      <w:pPr>
        <w:keepNext/>
        <w:keepLines/>
        <w:pBdr>
          <w:top w:val="single" w:sz="4" w:space="1" w:color="auto"/>
          <w:left w:val="single" w:sz="4" w:space="4" w:color="auto"/>
          <w:bottom w:val="single" w:sz="4" w:space="1" w:color="auto"/>
          <w:right w:val="single" w:sz="4" w:space="4" w:color="auto"/>
        </w:pBdr>
        <w:spacing w:before="120" w:after="180"/>
        <w:jc w:val="left"/>
        <w:textAlignment w:val="auto"/>
        <w:outlineLvl w:val="3"/>
        <w:rPr>
          <w:rFonts w:ascii="Times New Roman" w:eastAsia="Times New Roman" w:hAnsi="Times New Roman"/>
          <w:sz w:val="24"/>
        </w:rPr>
      </w:pPr>
      <w:bookmarkStart w:id="30" w:name="_Toc185530424"/>
      <w:bookmarkStart w:id="31" w:name="_Toc52551344"/>
      <w:bookmarkStart w:id="32" w:name="_Toc51971361"/>
      <w:bookmarkStart w:id="33" w:name="_Toc46502013"/>
      <w:r w:rsidRPr="001F4F93">
        <w:rPr>
          <w:rFonts w:ascii="Times New Roman" w:eastAsia="Times New Roman" w:hAnsi="Times New Roman"/>
          <w:sz w:val="24"/>
        </w:rPr>
        <w:lastRenderedPageBreak/>
        <w:t>9.2.3.4</w:t>
      </w:r>
      <w:r w:rsidRPr="001F4F93">
        <w:rPr>
          <w:rFonts w:ascii="Times New Roman" w:eastAsia="Times New Roman" w:hAnsi="Times New Roman"/>
          <w:sz w:val="24"/>
        </w:rPr>
        <w:tab/>
        <w:t>Conditional Handover</w:t>
      </w:r>
      <w:bookmarkEnd w:id="30"/>
      <w:bookmarkEnd w:id="31"/>
      <w:bookmarkEnd w:id="32"/>
      <w:bookmarkEnd w:id="33"/>
    </w:p>
    <w:p w14:paraId="6E9BDB23" w14:textId="77777777" w:rsidR="005C709C" w:rsidRPr="001F4F93" w:rsidRDefault="005C709C" w:rsidP="005C709C">
      <w:pPr>
        <w:keepNext/>
        <w:keepLines/>
        <w:pBdr>
          <w:top w:val="single" w:sz="4" w:space="1" w:color="auto"/>
          <w:left w:val="single" w:sz="4" w:space="4" w:color="auto"/>
          <w:bottom w:val="single" w:sz="4" w:space="1" w:color="auto"/>
          <w:right w:val="single" w:sz="4" w:space="4" w:color="auto"/>
        </w:pBdr>
        <w:spacing w:before="120" w:after="180"/>
        <w:jc w:val="left"/>
        <w:textAlignment w:val="auto"/>
        <w:outlineLvl w:val="4"/>
        <w:rPr>
          <w:rFonts w:ascii="Times New Roman" w:eastAsia="Times New Roman" w:hAnsi="Times New Roman"/>
          <w:sz w:val="22"/>
        </w:rPr>
      </w:pPr>
      <w:bookmarkStart w:id="34" w:name="_Toc185530425"/>
      <w:bookmarkStart w:id="35" w:name="_Toc52551345"/>
      <w:bookmarkStart w:id="36" w:name="_Toc51971362"/>
      <w:bookmarkStart w:id="37" w:name="_Toc46502014"/>
      <w:bookmarkStart w:id="38" w:name="_Toc37231959"/>
      <w:r w:rsidRPr="001F4F93">
        <w:rPr>
          <w:rFonts w:ascii="Times New Roman" w:eastAsia="Times New Roman" w:hAnsi="Times New Roman"/>
          <w:sz w:val="22"/>
        </w:rPr>
        <w:t>9.2.3.4.1</w:t>
      </w:r>
      <w:r w:rsidRPr="001F4F93">
        <w:rPr>
          <w:rFonts w:ascii="Times New Roman" w:eastAsia="Times New Roman" w:hAnsi="Times New Roman"/>
          <w:sz w:val="22"/>
        </w:rPr>
        <w:tab/>
        <w:t>General</w:t>
      </w:r>
      <w:bookmarkEnd w:id="34"/>
      <w:bookmarkEnd w:id="35"/>
      <w:bookmarkEnd w:id="36"/>
      <w:bookmarkEnd w:id="37"/>
      <w:bookmarkEnd w:id="38"/>
    </w:p>
    <w:p w14:paraId="6C32CF1D" w14:textId="77777777" w:rsidR="005C709C" w:rsidRPr="001F4F93" w:rsidRDefault="005C709C" w:rsidP="005C709C">
      <w:pPr>
        <w:pBdr>
          <w:top w:val="single" w:sz="4" w:space="1" w:color="auto"/>
          <w:left w:val="single" w:sz="4" w:space="4" w:color="auto"/>
          <w:bottom w:val="single" w:sz="4" w:space="1" w:color="auto"/>
          <w:right w:val="single" w:sz="4" w:space="4" w:color="auto"/>
        </w:pBdr>
        <w:spacing w:after="180"/>
        <w:jc w:val="left"/>
        <w:textAlignment w:val="auto"/>
        <w:rPr>
          <w:rFonts w:ascii="Times New Roman" w:hAnsi="Times New Roman"/>
        </w:rPr>
      </w:pPr>
      <w:r w:rsidRPr="001F4F93">
        <w:rPr>
          <w:rFonts w:ascii="Times New Roman" w:hAnsi="Times New Roman"/>
        </w:rPr>
        <w:t xml:space="preserve">A Conditional Handover (CHO) is defined as a handover that is executed by the UE when one or more handover execution conditions are met. </w:t>
      </w:r>
      <w:r w:rsidRPr="001F4F93">
        <w:rPr>
          <w:rFonts w:ascii="Times New Roman" w:hAnsi="Times New Roman"/>
          <w:highlight w:val="yellow"/>
        </w:rPr>
        <w:t>The UE starts evaluating the execution condition(s) upon receiving the CHO configuration, and stops evaluating the execution condition(s) once a handover is executed.</w:t>
      </w:r>
    </w:p>
    <w:p w14:paraId="701C5E1D" w14:textId="59C8DEF0" w:rsidR="00E5384D" w:rsidRPr="001F4F93" w:rsidRDefault="00AB0DCD" w:rsidP="008F1B16">
      <w:pPr>
        <w:rPr>
          <w:rFonts w:ascii="Times New Roman" w:hAnsi="Times New Roman"/>
        </w:rPr>
      </w:pPr>
      <w:r w:rsidRPr="001F4F93">
        <w:rPr>
          <w:rFonts w:ascii="Times New Roman" w:hAnsi="Times New Roman"/>
        </w:rPr>
        <w:t xml:space="preserve">For CLTM, the start/stop condition for execution condition evaluation </w:t>
      </w:r>
      <w:r w:rsidR="006C14B1" w:rsidRPr="001F4F93">
        <w:rPr>
          <w:rFonts w:ascii="Times New Roman" w:hAnsi="Times New Roman"/>
        </w:rPr>
        <w:t>should</w:t>
      </w:r>
      <w:r w:rsidRPr="001F4F93">
        <w:rPr>
          <w:rFonts w:ascii="Times New Roman" w:hAnsi="Times New Roman"/>
        </w:rPr>
        <w:t xml:space="preserve"> be same</w:t>
      </w:r>
      <w:r w:rsidR="008F1B16" w:rsidRPr="001F4F93">
        <w:rPr>
          <w:rFonts w:ascii="Times New Roman" w:hAnsi="Times New Roman"/>
        </w:rPr>
        <w:t xml:space="preserve"> as CHO, which is that UE starts evaluating the execution condition(s) upon receiving the CLTM configuration, and stops evaluating the execution condition(s) once a handover is executed.</w:t>
      </w:r>
    </w:p>
    <w:p w14:paraId="60E7EA60" w14:textId="77777777" w:rsidR="00934156" w:rsidRPr="001F4F93" w:rsidRDefault="00934156" w:rsidP="00AB0DCD">
      <w:pPr>
        <w:pBdr>
          <w:top w:val="single" w:sz="4" w:space="1" w:color="auto"/>
          <w:left w:val="single" w:sz="4" w:space="4" w:color="auto"/>
          <w:bottom w:val="single" w:sz="4" w:space="1" w:color="auto"/>
          <w:right w:val="single" w:sz="4" w:space="4" w:color="auto"/>
        </w:pBdr>
        <w:spacing w:after="180"/>
        <w:ind w:leftChars="42" w:left="368" w:hanging="284"/>
        <w:textAlignment w:val="auto"/>
        <w:rPr>
          <w:rFonts w:ascii="Times New Roman" w:eastAsia="Times New Roman" w:hAnsi="Times New Roman"/>
        </w:rPr>
      </w:pPr>
      <w:r w:rsidRPr="001F4F93">
        <w:rPr>
          <w:rFonts w:ascii="Times New Roman" w:eastAsia="Times New Roman" w:hAnsi="Times New Roman"/>
          <w:highlight w:val="yellow"/>
          <w:lang w:val="en-US"/>
        </w:rPr>
        <w:t xml:space="preserve">Before any CHO execution condition is satisfied, upon reception of HO command (without CHO configuration) </w:t>
      </w:r>
      <w:bookmarkStart w:id="39" w:name="OLE_LINK69"/>
      <w:r w:rsidRPr="001F4F93">
        <w:rPr>
          <w:rFonts w:ascii="Times New Roman" w:eastAsia="Times New Roman" w:hAnsi="Times New Roman"/>
          <w:highlight w:val="yellow"/>
          <w:lang w:val="en-US"/>
        </w:rPr>
        <w:t xml:space="preserve">or </w:t>
      </w:r>
      <w:bookmarkStart w:id="40" w:name="OLE_LINK70"/>
      <w:r w:rsidRPr="001F4F93">
        <w:rPr>
          <w:rFonts w:ascii="Times New Roman" w:eastAsia="Times New Roman" w:hAnsi="Times New Roman"/>
          <w:highlight w:val="yellow"/>
          <w:lang w:val="en-US"/>
        </w:rPr>
        <w:t>LTM cell switch command</w:t>
      </w:r>
      <w:bookmarkEnd w:id="39"/>
      <w:bookmarkEnd w:id="40"/>
      <w:r w:rsidRPr="001F4F93">
        <w:rPr>
          <w:rFonts w:ascii="Times New Roman" w:eastAsia="Times New Roman" w:hAnsi="Times New Roman"/>
          <w:highlight w:val="yellow"/>
          <w:lang w:val="en-US"/>
        </w:rPr>
        <w:t xml:space="preserve"> MAC CE, the UE executes the HO procedure</w:t>
      </w:r>
      <w:r w:rsidRPr="001F4F93">
        <w:rPr>
          <w:rFonts w:ascii="Times New Roman" w:eastAsia="Times New Roman" w:hAnsi="Times New Roman"/>
          <w:lang w:val="en-US"/>
        </w:rPr>
        <w:t xml:space="preserve"> as described in clause 9.2.3.2 or LTM cell switch procedure as described in clause 9.2.3.5, regardless of any previously received CHO configuration.</w:t>
      </w:r>
    </w:p>
    <w:p w14:paraId="7E4A92DB" w14:textId="5CA95783" w:rsidR="00934156" w:rsidRPr="001F4F93" w:rsidRDefault="008F1B16" w:rsidP="004509CA">
      <w:pPr>
        <w:rPr>
          <w:rFonts w:ascii="Times New Roman" w:hAnsi="Times New Roman"/>
        </w:rPr>
      </w:pPr>
      <w:r w:rsidRPr="001F4F93">
        <w:rPr>
          <w:rFonts w:ascii="Times New Roman" w:hAnsi="Times New Roman"/>
        </w:rPr>
        <w:t>And if any</w:t>
      </w:r>
      <w:r w:rsidR="004509CA" w:rsidRPr="001F4F93">
        <w:rPr>
          <w:rFonts w:ascii="Times New Roman" w:hAnsi="Times New Roman"/>
        </w:rPr>
        <w:t xml:space="preserve"> HO command/</w:t>
      </w:r>
      <w:r w:rsidR="0062509A" w:rsidRPr="001F4F93">
        <w:rPr>
          <w:rFonts w:ascii="Times New Roman" w:hAnsi="Times New Roman"/>
        </w:rPr>
        <w:t xml:space="preserve"> LTM </w:t>
      </w:r>
      <w:r w:rsidR="004509CA" w:rsidRPr="001F4F93">
        <w:rPr>
          <w:rFonts w:ascii="Times New Roman" w:hAnsi="Times New Roman"/>
        </w:rPr>
        <w:t xml:space="preserve">cell </w:t>
      </w:r>
      <w:r w:rsidR="0062509A" w:rsidRPr="001F4F93">
        <w:rPr>
          <w:rFonts w:ascii="Times New Roman" w:hAnsi="Times New Roman"/>
        </w:rPr>
        <w:t>switch</w:t>
      </w:r>
      <w:r w:rsidR="004509CA" w:rsidRPr="001F4F93">
        <w:rPr>
          <w:rFonts w:ascii="Times New Roman" w:hAnsi="Times New Roman"/>
        </w:rPr>
        <w:t xml:space="preserve"> command is received before any CLTM execution condition is satisfied, UE shall execute the received HO command/</w:t>
      </w:r>
      <w:r w:rsidR="0062509A" w:rsidRPr="001F4F93">
        <w:rPr>
          <w:rFonts w:ascii="Times New Roman" w:hAnsi="Times New Roman"/>
        </w:rPr>
        <w:t xml:space="preserve">LTM </w:t>
      </w:r>
      <w:r w:rsidR="004509CA" w:rsidRPr="001F4F93">
        <w:rPr>
          <w:rFonts w:ascii="Times New Roman" w:hAnsi="Times New Roman"/>
        </w:rPr>
        <w:t>cell switch command</w:t>
      </w:r>
      <w:r w:rsidR="00D53017" w:rsidRPr="001F4F93">
        <w:rPr>
          <w:rFonts w:ascii="Times New Roman" w:eastAsia="Times New Roman" w:hAnsi="Times New Roman"/>
          <w:lang w:val="en-US"/>
        </w:rPr>
        <w:t>, regardless of any previously received CLTM configuration.</w:t>
      </w:r>
    </w:p>
    <w:p w14:paraId="0444F0AD" w14:textId="4C09F38F" w:rsidR="00794D7E" w:rsidRPr="001F4F93" w:rsidRDefault="00794D7E" w:rsidP="00147BCE">
      <w:pPr>
        <w:pStyle w:val="Proposal"/>
        <w:rPr>
          <w:rFonts w:ascii="Times New Roman" w:hAnsi="Times New Roman"/>
        </w:rPr>
      </w:pPr>
      <w:bookmarkStart w:id="41" w:name="_Toc189830084"/>
      <w:r w:rsidRPr="001F4F93">
        <w:rPr>
          <w:rFonts w:ascii="Times New Roman" w:hAnsi="Times New Roman"/>
        </w:rPr>
        <w:t>UE starts evaluating the execution condition(s) upon receiving the CLTM configuration, and stops evaluating the execution condition(s) once a handover is executed.</w:t>
      </w:r>
      <w:bookmarkEnd w:id="41"/>
    </w:p>
    <w:p w14:paraId="47979834" w14:textId="1627CE03" w:rsidR="00147BCE" w:rsidRPr="001F4F93" w:rsidRDefault="00147BCE" w:rsidP="00147BCE">
      <w:pPr>
        <w:pStyle w:val="Proposal"/>
        <w:rPr>
          <w:rFonts w:ascii="Times New Roman" w:hAnsi="Times New Roman"/>
        </w:rPr>
      </w:pPr>
      <w:bookmarkStart w:id="42" w:name="_Toc189830085"/>
      <w:r w:rsidRPr="001F4F93">
        <w:rPr>
          <w:rFonts w:ascii="Times New Roman" w:hAnsi="Times New Roman"/>
        </w:rPr>
        <w:t>Before any CLTM execution condition is satisfied, upon reception of HO command or LTM cell switch command MAC CE, the UE executes the HO procedure</w:t>
      </w:r>
      <w:r w:rsidR="00794D7E" w:rsidRPr="001F4F93">
        <w:rPr>
          <w:rFonts w:ascii="Times New Roman" w:eastAsia="Times New Roman" w:hAnsi="Times New Roman"/>
          <w:lang w:val="en-US"/>
        </w:rPr>
        <w:t xml:space="preserve"> or LTM cell switch procedure, regardless of any previously received C</w:t>
      </w:r>
      <w:r w:rsidR="00D53017" w:rsidRPr="001F4F93">
        <w:rPr>
          <w:rFonts w:ascii="Times New Roman" w:eastAsia="Times New Roman" w:hAnsi="Times New Roman"/>
          <w:lang w:val="en-US"/>
        </w:rPr>
        <w:t>LTM</w:t>
      </w:r>
      <w:r w:rsidR="00794D7E" w:rsidRPr="001F4F93">
        <w:rPr>
          <w:rFonts w:ascii="Times New Roman" w:eastAsia="Times New Roman" w:hAnsi="Times New Roman"/>
          <w:lang w:val="en-US"/>
        </w:rPr>
        <w:t xml:space="preserve"> configuration.</w:t>
      </w:r>
      <w:bookmarkEnd w:id="42"/>
    </w:p>
    <w:p w14:paraId="2759725B" w14:textId="14AB3B60" w:rsidR="003125EB" w:rsidRPr="001F4F93" w:rsidRDefault="00AC4200" w:rsidP="003125EB">
      <w:pPr>
        <w:pStyle w:val="2"/>
        <w:rPr>
          <w:rFonts w:ascii="Times New Roman" w:hAnsi="Times New Roman" w:cs="Times New Roman"/>
        </w:rPr>
      </w:pPr>
      <w:r w:rsidRPr="001F4F93">
        <w:rPr>
          <w:rFonts w:ascii="Times New Roman" w:hAnsi="Times New Roman" w:cs="Times New Roman"/>
        </w:rPr>
        <w:t xml:space="preserve">CLTM and </w:t>
      </w:r>
      <w:proofErr w:type="spellStart"/>
      <w:r w:rsidR="004D302F" w:rsidRPr="001F4F93">
        <w:rPr>
          <w:rFonts w:ascii="Times New Roman" w:hAnsi="Times New Roman" w:cs="Times New Roman"/>
        </w:rPr>
        <w:t>mTRP</w:t>
      </w:r>
      <w:proofErr w:type="spellEnd"/>
      <w:r w:rsidR="004D302F" w:rsidRPr="001F4F93">
        <w:rPr>
          <w:rFonts w:ascii="Times New Roman" w:hAnsi="Times New Roman" w:cs="Times New Roman"/>
        </w:rPr>
        <w:t xml:space="preserve"> </w:t>
      </w:r>
      <w:r w:rsidR="00E2059D" w:rsidRPr="001F4F93">
        <w:rPr>
          <w:rFonts w:ascii="Times New Roman" w:hAnsi="Times New Roman" w:cs="Times New Roman"/>
        </w:rPr>
        <w:t>c</w:t>
      </w:r>
      <w:r w:rsidRPr="001F4F93">
        <w:rPr>
          <w:rFonts w:ascii="Times New Roman" w:hAnsi="Times New Roman" w:cs="Times New Roman"/>
        </w:rPr>
        <w:t xml:space="preserve">oexistence </w:t>
      </w:r>
    </w:p>
    <w:p w14:paraId="40497F9B" w14:textId="6C6994C3" w:rsidR="00DB49DB" w:rsidRPr="001F4F93" w:rsidRDefault="00E2059D" w:rsidP="00DB49DB">
      <w:pPr>
        <w:rPr>
          <w:rFonts w:ascii="Times New Roman" w:hAnsi="Times New Roman"/>
        </w:rPr>
      </w:pPr>
      <w:r w:rsidRPr="001F4F93">
        <w:rPr>
          <w:rFonts w:ascii="Times New Roman" w:hAnsi="Times New Roman"/>
        </w:rPr>
        <w:t xml:space="preserve">In R18, LTM support the coexistence with </w:t>
      </w:r>
      <w:r w:rsidR="009D53A8" w:rsidRPr="001F4F93">
        <w:rPr>
          <w:rFonts w:ascii="Times New Roman" w:hAnsi="Times New Roman"/>
        </w:rPr>
        <w:t>MIMO 2TA</w:t>
      </w:r>
      <w:r w:rsidR="000F176D" w:rsidRPr="001F4F93">
        <w:rPr>
          <w:rFonts w:ascii="Times New Roman" w:hAnsi="Times New Roman"/>
        </w:rPr>
        <w:t xml:space="preserve">. </w:t>
      </w:r>
      <w:r w:rsidR="000B20A1" w:rsidRPr="001F4F93">
        <w:rPr>
          <w:rFonts w:ascii="Times New Roman" w:hAnsi="Times New Roman"/>
        </w:rPr>
        <w:t>UE determine</w:t>
      </w:r>
      <w:r w:rsidR="0018407B" w:rsidRPr="001F4F93">
        <w:rPr>
          <w:rFonts w:ascii="Times New Roman" w:hAnsi="Times New Roman"/>
        </w:rPr>
        <w:t>s</w:t>
      </w:r>
      <w:r w:rsidR="000B20A1" w:rsidRPr="001F4F93">
        <w:rPr>
          <w:rFonts w:ascii="Times New Roman" w:hAnsi="Times New Roman"/>
        </w:rPr>
        <w:t xml:space="preserve"> the TA group of the </w:t>
      </w:r>
      <w:r w:rsidR="00684D8B" w:rsidRPr="001F4F93">
        <w:rPr>
          <w:rFonts w:ascii="Times New Roman" w:hAnsi="Times New Roman"/>
        </w:rPr>
        <w:t>accessed</w:t>
      </w:r>
      <w:r w:rsidR="00604D86" w:rsidRPr="001F4F93">
        <w:rPr>
          <w:rFonts w:ascii="Times New Roman" w:hAnsi="Times New Roman"/>
        </w:rPr>
        <w:t xml:space="preserve"> </w:t>
      </w:r>
      <w:r w:rsidR="000B20A1" w:rsidRPr="001F4F93">
        <w:rPr>
          <w:rFonts w:ascii="Times New Roman" w:hAnsi="Times New Roman"/>
        </w:rPr>
        <w:t xml:space="preserve">TRP according to the </w:t>
      </w:r>
      <w:r w:rsidR="00604D86" w:rsidRPr="001F4F93">
        <w:rPr>
          <w:rFonts w:ascii="Times New Roman" w:hAnsi="Times New Roman"/>
        </w:rPr>
        <w:t xml:space="preserve">pointer associated with the indicated TCI state. </w:t>
      </w:r>
      <w:r w:rsidR="000F176D" w:rsidRPr="001F4F93">
        <w:rPr>
          <w:rFonts w:ascii="Times New Roman" w:hAnsi="Times New Roman"/>
        </w:rPr>
        <w:t>For CLTM, we understand</w:t>
      </w:r>
      <w:r w:rsidR="00793828" w:rsidRPr="001F4F93">
        <w:rPr>
          <w:rFonts w:ascii="Times New Roman" w:hAnsi="Times New Roman"/>
        </w:rPr>
        <w:t xml:space="preserve"> </w:t>
      </w:r>
      <w:r w:rsidR="00A74B69" w:rsidRPr="001F4F93">
        <w:rPr>
          <w:rFonts w:ascii="Times New Roman" w:hAnsi="Times New Roman"/>
        </w:rPr>
        <w:t>there is no need to prohibit a candidate cell configur</w:t>
      </w:r>
      <w:r w:rsidR="00AD63AA" w:rsidRPr="001F4F93">
        <w:rPr>
          <w:rFonts w:ascii="Times New Roman" w:hAnsi="Times New Roman"/>
        </w:rPr>
        <w:t>ing</w:t>
      </w:r>
      <w:r w:rsidR="00A74B69" w:rsidRPr="001F4F93">
        <w:rPr>
          <w:rFonts w:ascii="Times New Roman" w:hAnsi="Times New Roman"/>
        </w:rPr>
        <w:t xml:space="preserve"> </w:t>
      </w:r>
      <w:proofErr w:type="spellStart"/>
      <w:r w:rsidR="00A74B69" w:rsidRPr="001F4F93">
        <w:rPr>
          <w:rFonts w:ascii="Times New Roman" w:hAnsi="Times New Roman"/>
        </w:rPr>
        <w:t>mTRP</w:t>
      </w:r>
      <w:proofErr w:type="spellEnd"/>
      <w:r w:rsidR="00A74B69" w:rsidRPr="001F4F93">
        <w:rPr>
          <w:rFonts w:ascii="Times New Roman" w:hAnsi="Times New Roman"/>
        </w:rPr>
        <w:t>.</w:t>
      </w:r>
      <w:r w:rsidR="00AD63AA" w:rsidRPr="001F4F93">
        <w:rPr>
          <w:rFonts w:ascii="Times New Roman" w:hAnsi="Times New Roman"/>
        </w:rPr>
        <w:t xml:space="preserve"> </w:t>
      </w:r>
    </w:p>
    <w:p w14:paraId="58F567C9" w14:textId="3C102C0F" w:rsidR="003B50E5" w:rsidRPr="001F4F93" w:rsidRDefault="001F0325" w:rsidP="00C46FE6">
      <w:pPr>
        <w:rPr>
          <w:rFonts w:ascii="Times New Roman" w:hAnsi="Times New Roman"/>
        </w:rPr>
      </w:pPr>
      <w:r w:rsidRPr="001F4F93">
        <w:rPr>
          <w:rFonts w:ascii="Times New Roman" w:hAnsi="Times New Roman"/>
        </w:rPr>
        <w:t xml:space="preserve">Currently </w:t>
      </w:r>
      <w:r w:rsidR="00E979BF" w:rsidRPr="001F4F93">
        <w:rPr>
          <w:rFonts w:ascii="Times New Roman" w:hAnsi="Times New Roman"/>
        </w:rPr>
        <w:t xml:space="preserve">we have agreed NW triggered early sync </w:t>
      </w:r>
      <w:r w:rsidR="00AF4C35" w:rsidRPr="001F4F93">
        <w:rPr>
          <w:rFonts w:ascii="Times New Roman" w:hAnsi="Times New Roman"/>
        </w:rPr>
        <w:t>procedure</w:t>
      </w:r>
      <w:r w:rsidR="00E979BF" w:rsidRPr="001F4F93">
        <w:rPr>
          <w:rFonts w:ascii="Times New Roman" w:hAnsi="Times New Roman"/>
        </w:rPr>
        <w:t xml:space="preserve"> and early TCI state activation/deactivation are supported for CLTM, while </w:t>
      </w:r>
      <w:r w:rsidR="00AF4C35" w:rsidRPr="001F4F93">
        <w:rPr>
          <w:rFonts w:ascii="Times New Roman" w:hAnsi="Times New Roman"/>
        </w:rPr>
        <w:t xml:space="preserve">CLTM execution is triggered by UE based on pre-configured execution conditions. </w:t>
      </w:r>
      <w:r w:rsidR="00C46FE6" w:rsidRPr="001F4F93">
        <w:rPr>
          <w:rFonts w:ascii="Times New Roman" w:hAnsi="Times New Roman"/>
        </w:rPr>
        <w:t>It should further study on</w:t>
      </w:r>
      <w:r w:rsidR="00AF4C35" w:rsidRPr="001F4F93">
        <w:rPr>
          <w:rFonts w:ascii="Times New Roman" w:hAnsi="Times New Roman"/>
        </w:rPr>
        <w:t xml:space="preserve"> how to align the beam of early sync</w:t>
      </w:r>
      <w:r w:rsidR="00266E22" w:rsidRPr="001F4F93">
        <w:rPr>
          <w:rFonts w:ascii="Times New Roman" w:hAnsi="Times New Roman"/>
        </w:rPr>
        <w:t>, TCI state</w:t>
      </w:r>
      <w:r w:rsidR="003B50E5" w:rsidRPr="001F4F93">
        <w:rPr>
          <w:rFonts w:ascii="Times New Roman" w:hAnsi="Times New Roman"/>
        </w:rPr>
        <w:t xml:space="preserve"> </w:t>
      </w:r>
      <w:r w:rsidR="00266E22" w:rsidRPr="001F4F93">
        <w:rPr>
          <w:rFonts w:ascii="Times New Roman" w:hAnsi="Times New Roman"/>
        </w:rPr>
        <w:t xml:space="preserve">and </w:t>
      </w:r>
      <w:r w:rsidR="003B50E5" w:rsidRPr="001F4F93">
        <w:rPr>
          <w:rFonts w:ascii="Times New Roman" w:hAnsi="Times New Roman"/>
        </w:rPr>
        <w:t>CLTM</w:t>
      </w:r>
      <w:r w:rsidR="00266E22" w:rsidRPr="001F4F93">
        <w:rPr>
          <w:rFonts w:ascii="Times New Roman" w:hAnsi="Times New Roman"/>
        </w:rPr>
        <w:t xml:space="preserve"> execution since UE and NW may not be synced on the selected </w:t>
      </w:r>
      <w:r w:rsidR="00501256" w:rsidRPr="001F4F93">
        <w:rPr>
          <w:rFonts w:ascii="Times New Roman" w:hAnsi="Times New Roman"/>
        </w:rPr>
        <w:t>TRP/TAG.</w:t>
      </w:r>
    </w:p>
    <w:p w14:paraId="599B65A8" w14:textId="47BCB9BB" w:rsidR="003B50E5" w:rsidRPr="001F4F93" w:rsidRDefault="00EE39BE" w:rsidP="00F7641E">
      <w:pPr>
        <w:pStyle w:val="Proposal"/>
        <w:rPr>
          <w:rFonts w:ascii="Times New Roman" w:hAnsi="Times New Roman"/>
        </w:rPr>
      </w:pPr>
      <w:bookmarkStart w:id="43" w:name="_Toc189830086"/>
      <w:r w:rsidRPr="001F4F93">
        <w:rPr>
          <w:rFonts w:ascii="Times New Roman" w:hAnsi="Times New Roman"/>
        </w:rPr>
        <w:t xml:space="preserve">Support the coexistence of </w:t>
      </w:r>
      <w:r w:rsidR="002E62C0" w:rsidRPr="001F4F93">
        <w:rPr>
          <w:rFonts w:ascii="Times New Roman" w:hAnsi="Times New Roman"/>
        </w:rPr>
        <w:t>MIMO two TA</w:t>
      </w:r>
      <w:r w:rsidRPr="001F4F93">
        <w:rPr>
          <w:rFonts w:ascii="Times New Roman" w:hAnsi="Times New Roman"/>
        </w:rPr>
        <w:t xml:space="preserve"> and</w:t>
      </w:r>
      <w:r w:rsidR="003B50E5" w:rsidRPr="001F4F93">
        <w:rPr>
          <w:rFonts w:ascii="Times New Roman" w:hAnsi="Times New Roman"/>
        </w:rPr>
        <w:t xml:space="preserve"> CLTM</w:t>
      </w:r>
      <w:r w:rsidR="002E62C0" w:rsidRPr="001F4F93">
        <w:rPr>
          <w:rFonts w:ascii="Times New Roman" w:hAnsi="Times New Roman"/>
        </w:rPr>
        <w:t>.</w:t>
      </w:r>
      <w:bookmarkEnd w:id="43"/>
    </w:p>
    <w:p w14:paraId="0D4D4DFD" w14:textId="31C6A93D" w:rsidR="003B50E5" w:rsidRPr="001F4F93" w:rsidRDefault="00C46FE6" w:rsidP="000672F2">
      <w:pPr>
        <w:pStyle w:val="Proposal"/>
        <w:rPr>
          <w:rFonts w:ascii="Times New Roman" w:hAnsi="Times New Roman"/>
        </w:rPr>
      </w:pPr>
      <w:bookmarkStart w:id="44" w:name="_Toc189830087"/>
      <w:r w:rsidRPr="001F4F93">
        <w:rPr>
          <w:rFonts w:ascii="Times New Roman" w:hAnsi="Times New Roman"/>
        </w:rPr>
        <w:t xml:space="preserve">Further study the </w:t>
      </w:r>
      <w:r w:rsidR="003B50E5" w:rsidRPr="001F4F93">
        <w:rPr>
          <w:rFonts w:ascii="Times New Roman" w:hAnsi="Times New Roman"/>
        </w:rPr>
        <w:t>beam alignment issue for CTM</w:t>
      </w:r>
      <w:r w:rsidR="00667BC8" w:rsidRPr="001F4F93">
        <w:rPr>
          <w:rFonts w:ascii="Times New Roman" w:hAnsi="Times New Roman"/>
        </w:rPr>
        <w:t xml:space="preserve"> execution, early sync, TCI activation</w:t>
      </w:r>
      <w:bookmarkEnd w:id="44"/>
    </w:p>
    <w:p w14:paraId="4D3C46A5" w14:textId="77777777" w:rsidR="008E065E" w:rsidRPr="001F4F93" w:rsidRDefault="00C01F33" w:rsidP="001131BE">
      <w:pPr>
        <w:pStyle w:val="1"/>
        <w:spacing w:line="276" w:lineRule="auto"/>
        <w:rPr>
          <w:rFonts w:ascii="Times New Roman" w:hAnsi="Times New Roman" w:cs="Times New Roman"/>
        </w:rPr>
      </w:pPr>
      <w:bookmarkStart w:id="45" w:name="_Toc141709608"/>
      <w:bookmarkStart w:id="46" w:name="_Toc142319129"/>
      <w:bookmarkStart w:id="47" w:name="_Toc142319684"/>
      <w:bookmarkStart w:id="48" w:name="_Toc142320250"/>
      <w:bookmarkStart w:id="49" w:name="_Toc141709609"/>
      <w:bookmarkStart w:id="50" w:name="_Toc142319130"/>
      <w:bookmarkStart w:id="51" w:name="_Toc142319685"/>
      <w:bookmarkStart w:id="52" w:name="_Toc142320251"/>
      <w:bookmarkStart w:id="53" w:name="_Toc134200534"/>
      <w:bookmarkStart w:id="54" w:name="_Toc134258841"/>
      <w:bookmarkStart w:id="55" w:name="_Toc134694337"/>
      <w:bookmarkStart w:id="56" w:name="_Toc134694355"/>
      <w:bookmarkStart w:id="57" w:name="_Toc134694373"/>
      <w:bookmarkStart w:id="58" w:name="_Toc131429200"/>
      <w:bookmarkStart w:id="59" w:name="_Toc131436264"/>
      <w:bookmarkStart w:id="60" w:name="_Toc131491341"/>
      <w:bookmarkStart w:id="61" w:name="_Toc134200535"/>
      <w:bookmarkStart w:id="62" w:name="_Toc134258842"/>
      <w:bookmarkStart w:id="63" w:name="_Toc134694338"/>
      <w:bookmarkStart w:id="64" w:name="_Toc134694356"/>
      <w:bookmarkStart w:id="65" w:name="_Toc134694374"/>
      <w:bookmarkStart w:id="66" w:name="_Toc131429201"/>
      <w:bookmarkStart w:id="67" w:name="_Toc131436265"/>
      <w:bookmarkStart w:id="68" w:name="_Toc131491342"/>
      <w:bookmarkStart w:id="69" w:name="_Toc134200536"/>
      <w:bookmarkStart w:id="70" w:name="_Toc134258843"/>
      <w:bookmarkStart w:id="71" w:name="_Toc134694339"/>
      <w:bookmarkStart w:id="72" w:name="_Toc134694357"/>
      <w:bookmarkStart w:id="73" w:name="_Toc134694375"/>
      <w:bookmarkStart w:id="74" w:name="_Toc142319142"/>
      <w:bookmarkStart w:id="75" w:name="_Toc142319697"/>
      <w:bookmarkStart w:id="76" w:name="_Toc142320263"/>
      <w:bookmarkStart w:id="77" w:name="_Toc131429203"/>
      <w:bookmarkStart w:id="78" w:name="_Toc131436267"/>
      <w:bookmarkStart w:id="79" w:name="_Toc131491344"/>
      <w:bookmarkStart w:id="80" w:name="_Toc131429204"/>
      <w:bookmarkStart w:id="81" w:name="_Toc131436268"/>
      <w:bookmarkStart w:id="82" w:name="_Toc131491345"/>
      <w:bookmarkStart w:id="83" w:name="_Toc131429205"/>
      <w:bookmarkStart w:id="84" w:name="_Toc131436269"/>
      <w:bookmarkStart w:id="85" w:name="_Toc131491346"/>
      <w:bookmarkStart w:id="86" w:name="_Toc131429206"/>
      <w:bookmarkStart w:id="87" w:name="_Toc131436270"/>
      <w:bookmarkStart w:id="88" w:name="_Toc131491347"/>
      <w:bookmarkStart w:id="89" w:name="_Toc131429207"/>
      <w:bookmarkStart w:id="90" w:name="_Toc131436271"/>
      <w:bookmarkStart w:id="91" w:name="_Toc131491348"/>
      <w:bookmarkStart w:id="92" w:name="_Toc131429208"/>
      <w:bookmarkStart w:id="93" w:name="_Toc131436272"/>
      <w:bookmarkStart w:id="94" w:name="_Toc131491349"/>
      <w:bookmarkStart w:id="95" w:name="_Toc142319148"/>
      <w:bookmarkStart w:id="96" w:name="_Toc142319703"/>
      <w:bookmarkStart w:id="97" w:name="_Toc14232026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1F4F93">
        <w:rPr>
          <w:rFonts w:ascii="Times New Roman" w:hAnsi="Times New Roman" w:cs="Times New Roman"/>
        </w:rPr>
        <w:t>Conclusion</w:t>
      </w:r>
    </w:p>
    <w:p w14:paraId="1C6EFBDE" w14:textId="4AA92CF6" w:rsidR="0031430C" w:rsidRPr="001F4F93" w:rsidRDefault="0031430C" w:rsidP="000950B5">
      <w:pPr>
        <w:spacing w:line="276" w:lineRule="auto"/>
        <w:rPr>
          <w:rFonts w:ascii="Times New Roman" w:hAnsi="Times New Roman"/>
        </w:rPr>
      </w:pPr>
      <w:r w:rsidRPr="001F4F93">
        <w:rPr>
          <w:rFonts w:ascii="Times New Roman" w:hAnsi="Times New Roman"/>
        </w:rPr>
        <w:t>Based on the discussion above, we have the following proposals:</w:t>
      </w:r>
    </w:p>
    <w:bookmarkStart w:id="98" w:name="OLE_LINK32"/>
    <w:bookmarkStart w:id="99" w:name="OLE_LINK33"/>
    <w:bookmarkStart w:id="100" w:name="_GoBack"/>
    <w:bookmarkEnd w:id="100"/>
    <w:p w14:paraId="0D2F13E3" w14:textId="77777777" w:rsidR="00FF6E27" w:rsidRDefault="00700D8F">
      <w:pPr>
        <w:pStyle w:val="TOC1"/>
        <w:rPr>
          <w:rFonts w:asciiTheme="minorHAnsi" w:eastAsiaTheme="minorEastAsia" w:hAnsiTheme="minorHAnsi" w:cstheme="minorBidi"/>
          <w:b w:val="0"/>
          <w:kern w:val="2"/>
          <w:sz w:val="21"/>
          <w:szCs w:val="22"/>
          <w:lang w:val="en-US"/>
        </w:rPr>
      </w:pPr>
      <w:r w:rsidRPr="001F4F93">
        <w:rPr>
          <w:rFonts w:ascii="Times New Roman" w:hAnsi="Times New Roman"/>
          <w:szCs w:val="22"/>
          <w:lang w:val="en-US"/>
        </w:rPr>
        <w:fldChar w:fldCharType="begin"/>
      </w:r>
      <w:r w:rsidRPr="001F4F93">
        <w:rPr>
          <w:rFonts w:ascii="Times New Roman" w:hAnsi="Times New Roman"/>
        </w:rPr>
        <w:instrText xml:space="preserve"> TOC \n \p " " \h \z \t "Proposal,1" </w:instrText>
      </w:r>
      <w:r w:rsidRPr="001F4F93">
        <w:rPr>
          <w:rFonts w:ascii="Times New Roman" w:hAnsi="Times New Roman"/>
          <w:szCs w:val="22"/>
          <w:lang w:val="en-US"/>
        </w:rPr>
        <w:fldChar w:fldCharType="separate"/>
      </w:r>
      <w:hyperlink w:anchor="_Toc189830067" w:history="1">
        <w:r w:rsidR="00FF6E27" w:rsidRPr="00B045BC">
          <w:rPr>
            <w:rStyle w:val="af2"/>
            <w:rFonts w:ascii="Times New Roman" w:hAnsi="Times New Roman"/>
          </w:rPr>
          <w:t>Proposal 1</w:t>
        </w:r>
        <w:r w:rsidR="00FF6E27">
          <w:rPr>
            <w:rFonts w:asciiTheme="minorHAnsi" w:eastAsiaTheme="minorEastAsia" w:hAnsiTheme="minorHAnsi" w:cstheme="minorBidi"/>
            <w:b w:val="0"/>
            <w:kern w:val="2"/>
            <w:sz w:val="21"/>
            <w:szCs w:val="22"/>
            <w:lang w:val="en-US"/>
          </w:rPr>
          <w:tab/>
        </w:r>
        <w:r w:rsidR="00FF6E27" w:rsidRPr="00B045BC">
          <w:rPr>
            <w:rStyle w:val="af2"/>
            <w:rFonts w:ascii="Times New Roman" w:hAnsi="Times New Roman"/>
          </w:rPr>
          <w:t>The content of early sync response MAC CE includes:</w:t>
        </w:r>
      </w:hyperlink>
    </w:p>
    <w:p w14:paraId="621AA04A"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68" w:history="1">
        <w:r w:rsidRPr="00B045BC">
          <w:rPr>
            <w:rStyle w:val="af2"/>
            <w:rFonts w:ascii="Wingdings" w:hAnsi="Wingdings"/>
          </w:rPr>
          <w:t></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candidate configuration index</w:t>
        </w:r>
      </w:hyperlink>
    </w:p>
    <w:p w14:paraId="328412E5"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69" w:history="1">
        <w:r w:rsidRPr="00B045BC">
          <w:rPr>
            <w:rStyle w:val="af2"/>
            <w:rFonts w:ascii="Wingdings" w:hAnsi="Wingdings"/>
          </w:rPr>
          <w:t></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TA value</w:t>
        </w:r>
      </w:hyperlink>
    </w:p>
    <w:p w14:paraId="0FD5B722"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0" w:history="1">
        <w:r w:rsidRPr="00B045BC">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RAN2 decide whether to rely on RAR window for early sync response MAC CE reception.</w:t>
        </w:r>
      </w:hyperlink>
    </w:p>
    <w:p w14:paraId="14DF41F6"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1" w:history="1">
        <w:r w:rsidRPr="00B045BC">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Event triggered early sync to candidate cell(s) is supported for CLTM.</w:t>
        </w:r>
      </w:hyperlink>
    </w:p>
    <w:p w14:paraId="53F22D18"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2" w:history="1">
        <w:r w:rsidRPr="00B045BC">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For CLTM candidates, the early sync TA timer is maintained per candidate cell.</w:t>
        </w:r>
      </w:hyperlink>
    </w:p>
    <w:p w14:paraId="0CB8CA70"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3" w:history="1">
        <w:r w:rsidRPr="00B045BC">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The TA timer is started upon reception of the early sync response MAC CE.</w:t>
        </w:r>
      </w:hyperlink>
    </w:p>
    <w:p w14:paraId="283AE090"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4" w:history="1">
        <w:r w:rsidRPr="00B045BC">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The TA timer(s) is stopped upon cell switch execution.</w:t>
        </w:r>
      </w:hyperlink>
    </w:p>
    <w:p w14:paraId="75C5BECA"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5" w:history="1">
        <w:r w:rsidRPr="00B045BC">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The TA timer(s) is stopped upon the corresponding candidate cell is released.</w:t>
        </w:r>
      </w:hyperlink>
    </w:p>
    <w:p w14:paraId="3E353A5A"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6" w:history="1">
        <w:r w:rsidRPr="00B045BC">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For a candidate, single execution condition type (either L1 or L3 execution condition) is configured to UE.</w:t>
        </w:r>
      </w:hyperlink>
    </w:p>
    <w:p w14:paraId="1B0C68FD"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7" w:history="1">
        <w:r w:rsidRPr="00B045BC">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Reuse events specified for the event-triggered L1 measurements for CLTM execution condition.</w:t>
        </w:r>
      </w:hyperlink>
    </w:p>
    <w:p w14:paraId="462460AA"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8" w:history="1">
        <w:r w:rsidRPr="00B045BC">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Only CG based RACH-less CLTM is supported if TA is available. DG based RACH-less is not supported for CLTM.</w:t>
        </w:r>
      </w:hyperlink>
    </w:p>
    <w:p w14:paraId="7C9D40C8"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79" w:history="1">
        <w:r w:rsidRPr="00B045BC">
          <w:rPr>
            <w:rStyle w:val="af2"/>
            <w:rFonts w:ascii="Times New Roman" w:hAnsi="Times New Roman"/>
          </w:rPr>
          <w:t>Proposal 11</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Threshold based TCI state selection is used for RACH-less CLTM.</w:t>
        </w:r>
      </w:hyperlink>
    </w:p>
    <w:p w14:paraId="37CB2F7E"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80" w:history="1">
        <w:r w:rsidRPr="00B045BC">
          <w:rPr>
            <w:rStyle w:val="af2"/>
            <w:rFonts w:ascii="Times New Roman" w:hAnsi="Times New Roman"/>
          </w:rPr>
          <w:t>Proposal 12</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The CG resources associated with the selected TCI state is applied for first UL transmission.</w:t>
        </w:r>
      </w:hyperlink>
    </w:p>
    <w:p w14:paraId="08E9D1EA"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81" w:history="1">
        <w:r w:rsidRPr="00B045BC">
          <w:rPr>
            <w:rStyle w:val="af2"/>
            <w:rFonts w:ascii="Times New Roman" w:hAnsi="Times New Roman"/>
          </w:rPr>
          <w:t>Proposal 13</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CLTM, LTM and L3 HO coexistence are supported.</w:t>
        </w:r>
      </w:hyperlink>
    </w:p>
    <w:p w14:paraId="0D26A905"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82" w:history="1">
        <w:r w:rsidRPr="00B045BC">
          <w:rPr>
            <w:rStyle w:val="af2"/>
            <w:rFonts w:ascii="Times New Roman" w:hAnsi="Times New Roman"/>
          </w:rPr>
          <w:t>Proposal 14</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CLTM and DAPS coexistence is not supported.</w:t>
        </w:r>
      </w:hyperlink>
    </w:p>
    <w:p w14:paraId="1F2EE256"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83" w:history="1">
        <w:r w:rsidRPr="00B045BC">
          <w:rPr>
            <w:rStyle w:val="af2"/>
            <w:rFonts w:ascii="Times New Roman" w:hAnsi="Times New Roman"/>
          </w:rPr>
          <w:t>In TS38.300, how UE performs the condition evaluation for CHO is defined once the L3 HO is triggered.</w:t>
        </w:r>
      </w:hyperlink>
    </w:p>
    <w:p w14:paraId="64ADB596"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84" w:history="1">
        <w:r w:rsidRPr="00B045BC">
          <w:rPr>
            <w:rStyle w:val="af2"/>
            <w:rFonts w:ascii="Times New Roman" w:hAnsi="Times New Roman"/>
          </w:rPr>
          <w:t>Proposal 15</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UE starts evaluating the execution condition(s) upon receiving the CLTM configuration, and stops evaluating the execution condition(s) once a handover is executed.</w:t>
        </w:r>
      </w:hyperlink>
    </w:p>
    <w:p w14:paraId="771C2C1B"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85" w:history="1">
        <w:r w:rsidRPr="00B045BC">
          <w:rPr>
            <w:rStyle w:val="af2"/>
            <w:rFonts w:ascii="Times New Roman" w:hAnsi="Times New Roman"/>
          </w:rPr>
          <w:t>Proposal 16</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Before any CLTM execution condition is satisfied, upon reception of HO command or LTM cell switch command MAC CE, the UE executes the HO procedure</w:t>
        </w:r>
        <w:r w:rsidRPr="00B045BC">
          <w:rPr>
            <w:rStyle w:val="af2"/>
            <w:rFonts w:ascii="Times New Roman" w:eastAsia="Times New Roman" w:hAnsi="Times New Roman"/>
            <w:lang w:val="en-US"/>
          </w:rPr>
          <w:t xml:space="preserve"> or LTM cell switch procedure, regardless of any previously received CLTM configuration.</w:t>
        </w:r>
      </w:hyperlink>
    </w:p>
    <w:p w14:paraId="0ED5083D"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86" w:history="1">
        <w:r w:rsidRPr="00B045BC">
          <w:rPr>
            <w:rStyle w:val="af2"/>
            <w:rFonts w:ascii="Times New Roman" w:hAnsi="Times New Roman"/>
          </w:rPr>
          <w:t>Proposal 17</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Support the coexistence of MIMO two TA and CLTM.</w:t>
        </w:r>
      </w:hyperlink>
    </w:p>
    <w:p w14:paraId="1DA9CC87" w14:textId="77777777" w:rsidR="00FF6E27" w:rsidRDefault="00FF6E27">
      <w:pPr>
        <w:pStyle w:val="TOC1"/>
        <w:rPr>
          <w:rFonts w:asciiTheme="minorHAnsi" w:eastAsiaTheme="minorEastAsia" w:hAnsiTheme="minorHAnsi" w:cstheme="minorBidi"/>
          <w:b w:val="0"/>
          <w:kern w:val="2"/>
          <w:sz w:val="21"/>
          <w:szCs w:val="22"/>
          <w:lang w:val="en-US"/>
        </w:rPr>
      </w:pPr>
      <w:hyperlink w:anchor="_Toc189830087" w:history="1">
        <w:r w:rsidRPr="00B045BC">
          <w:rPr>
            <w:rStyle w:val="af2"/>
            <w:rFonts w:ascii="Times New Roman" w:hAnsi="Times New Roman"/>
          </w:rPr>
          <w:t>Proposal 18</w:t>
        </w:r>
        <w:r>
          <w:rPr>
            <w:rFonts w:asciiTheme="minorHAnsi" w:eastAsiaTheme="minorEastAsia" w:hAnsiTheme="minorHAnsi" w:cstheme="minorBidi"/>
            <w:b w:val="0"/>
            <w:kern w:val="2"/>
            <w:sz w:val="21"/>
            <w:szCs w:val="22"/>
            <w:lang w:val="en-US"/>
          </w:rPr>
          <w:tab/>
        </w:r>
        <w:r w:rsidRPr="00B045BC">
          <w:rPr>
            <w:rStyle w:val="af2"/>
            <w:rFonts w:ascii="Times New Roman" w:hAnsi="Times New Roman"/>
          </w:rPr>
          <w:t>Further study the beam alignment issue for CTM execution, early sync, TCI activation</w:t>
        </w:r>
      </w:hyperlink>
    </w:p>
    <w:p w14:paraId="3E0C670C" w14:textId="4D569215" w:rsidR="00326428" w:rsidRPr="001F4F93" w:rsidRDefault="00700D8F" w:rsidP="00E941CE">
      <w:pPr>
        <w:pStyle w:val="TOC1"/>
        <w:rPr>
          <w:rFonts w:ascii="Times New Roman" w:hAnsi="Times New Roman"/>
        </w:rPr>
      </w:pPr>
      <w:r w:rsidRPr="001F4F93">
        <w:rPr>
          <w:rFonts w:ascii="Times New Roman" w:hAnsi="Times New Roman"/>
        </w:rPr>
        <w:fldChar w:fldCharType="end"/>
      </w:r>
    </w:p>
    <w:bookmarkEnd w:id="98"/>
    <w:bookmarkEnd w:id="99"/>
    <w:p w14:paraId="51B38727" w14:textId="1E9AA00B" w:rsidR="00326428" w:rsidRPr="001F4F93" w:rsidRDefault="00326428" w:rsidP="00326428">
      <w:pPr>
        <w:pStyle w:val="1"/>
        <w:rPr>
          <w:rFonts w:ascii="Times New Roman" w:hAnsi="Times New Roman" w:cs="Times New Roman"/>
        </w:rPr>
      </w:pPr>
      <w:r w:rsidRPr="001F4F93">
        <w:rPr>
          <w:rFonts w:ascii="Times New Roman" w:hAnsi="Times New Roman" w:cs="Times New Roman"/>
        </w:rPr>
        <w:t xml:space="preserve">Reference </w:t>
      </w:r>
    </w:p>
    <w:p w14:paraId="2CFA96C5" w14:textId="4EAA2884" w:rsidR="00326428" w:rsidRPr="001F4F93" w:rsidRDefault="00326428" w:rsidP="00326428">
      <w:pPr>
        <w:rPr>
          <w:rFonts w:ascii="Times New Roman" w:hAnsi="Times New Roman"/>
        </w:rPr>
      </w:pPr>
      <w:r w:rsidRPr="001F4F93">
        <w:rPr>
          <w:rFonts w:ascii="Times New Roman" w:hAnsi="Times New Roman"/>
        </w:rPr>
        <w:t>[1] RP-234036 New WID-R19 Mobility Enhancements-v5.docx</w:t>
      </w:r>
    </w:p>
    <w:sectPr w:rsidR="00326428" w:rsidRPr="001F4F93"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65536F" w16cex:dateUtc="2025-02-06T03:04:00Z"/>
  <w16cex:commentExtensible w16cex:durableId="2EB761FE" w16cex:dateUtc="2025-02-06T03:20:00Z"/>
  <w16cex:commentExtensible w16cex:durableId="5D865955" w16cex:dateUtc="2025-02-06T03:28:00Z"/>
  <w16cex:commentExtensible w16cex:durableId="14F8B1E2" w16cex:dateUtc="2025-02-06T03:35:00Z"/>
  <w16cex:commentExtensible w16cex:durableId="091898B3" w16cex:dateUtc="2025-02-06T03:40:00Z"/>
  <w16cex:commentExtensible w16cex:durableId="22BA5DFB" w16cex:dateUtc="2025-02-06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6117A" w14:textId="77777777" w:rsidR="00BC22BB" w:rsidRDefault="00BC22BB">
      <w:r>
        <w:separator/>
      </w:r>
    </w:p>
  </w:endnote>
  <w:endnote w:type="continuationSeparator" w:id="0">
    <w:p w14:paraId="0AE778F2" w14:textId="77777777" w:rsidR="00BC22BB" w:rsidRDefault="00BC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8618E" w14:textId="77777777" w:rsidR="00BC22BB" w:rsidRDefault="00BC22BB">
      <w:r>
        <w:separator/>
      </w:r>
    </w:p>
  </w:footnote>
  <w:footnote w:type="continuationSeparator" w:id="0">
    <w:p w14:paraId="4CB81109" w14:textId="77777777" w:rsidR="00BC22BB" w:rsidRDefault="00BC2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EA47D6"/>
    <w:multiLevelType w:val="hybridMultilevel"/>
    <w:tmpl w:val="2506A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37DD3"/>
    <w:multiLevelType w:val="hybridMultilevel"/>
    <w:tmpl w:val="D11C9C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15DAE"/>
    <w:multiLevelType w:val="hybridMultilevel"/>
    <w:tmpl w:val="3F46C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C05A8"/>
    <w:multiLevelType w:val="hybridMultilevel"/>
    <w:tmpl w:val="6D806690"/>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D551A"/>
    <w:multiLevelType w:val="hybridMultilevel"/>
    <w:tmpl w:val="02EA06C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75135E"/>
    <w:multiLevelType w:val="hybridMultilevel"/>
    <w:tmpl w:val="61486AF4"/>
    <w:lvl w:ilvl="0" w:tplc="F8848860">
      <w:start w:val="129"/>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88C24EC"/>
    <w:multiLevelType w:val="hybridMultilevel"/>
    <w:tmpl w:val="74789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9" w15:restartNumberingAfterBreak="0">
    <w:nsid w:val="4D24223A"/>
    <w:multiLevelType w:val="hybridMultilevel"/>
    <w:tmpl w:val="049C5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2" w15:restartNumberingAfterBreak="0">
    <w:nsid w:val="53BE549C"/>
    <w:multiLevelType w:val="hybridMultilevel"/>
    <w:tmpl w:val="56489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B67F7D"/>
    <w:multiLevelType w:val="hybridMultilevel"/>
    <w:tmpl w:val="4F562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61D7B47"/>
    <w:multiLevelType w:val="hybridMultilevel"/>
    <w:tmpl w:val="6F84B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13048D"/>
    <w:multiLevelType w:val="hybridMultilevel"/>
    <w:tmpl w:val="E9786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17222C"/>
    <w:multiLevelType w:val="hybridMultilevel"/>
    <w:tmpl w:val="6DD627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5"/>
  </w:num>
  <w:num w:numId="3">
    <w:abstractNumId w:val="16"/>
  </w:num>
  <w:num w:numId="4">
    <w:abstractNumId w:val="11"/>
  </w:num>
  <w:num w:numId="5">
    <w:abstractNumId w:val="24"/>
  </w:num>
  <w:num w:numId="6">
    <w:abstractNumId w:val="12"/>
  </w:num>
  <w:num w:numId="7">
    <w:abstractNumId w:val="20"/>
  </w:num>
  <w:num w:numId="8">
    <w:abstractNumId w:val="35"/>
  </w:num>
  <w:num w:numId="9">
    <w:abstractNumId w:val="31"/>
  </w:num>
  <w:num w:numId="10">
    <w:abstractNumId w:val="1"/>
  </w:num>
  <w:num w:numId="11">
    <w:abstractNumId w:val="25"/>
  </w:num>
  <w:num w:numId="12">
    <w:abstractNumId w:val="21"/>
  </w:num>
  <w:num w:numId="13">
    <w:abstractNumId w:val="28"/>
  </w:num>
  <w:num w:numId="14">
    <w:abstractNumId w:val="6"/>
  </w:num>
  <w:num w:numId="15">
    <w:abstractNumId w:val="10"/>
  </w:num>
  <w:num w:numId="16">
    <w:abstractNumId w:val="15"/>
  </w:num>
  <w:num w:numId="17">
    <w:abstractNumId w:val="5"/>
  </w:num>
  <w:num w:numId="18">
    <w:abstractNumId w:val="15"/>
  </w:num>
  <w:num w:numId="19">
    <w:abstractNumId w:val="29"/>
  </w:num>
  <w:num w:numId="20">
    <w:abstractNumId w:val="15"/>
  </w:num>
  <w:num w:numId="21">
    <w:abstractNumId w:val="2"/>
  </w:num>
  <w:num w:numId="22">
    <w:abstractNumId w:val="23"/>
  </w:num>
  <w:num w:numId="23">
    <w:abstractNumId w:val="27"/>
  </w:num>
  <w:num w:numId="24">
    <w:abstractNumId w:val="18"/>
  </w:num>
  <w:num w:numId="25">
    <w:abstractNumId w:val="15"/>
  </w:num>
  <w:num w:numId="26">
    <w:abstractNumId w:val="15"/>
  </w:num>
  <w:num w:numId="27">
    <w:abstractNumId w:val="15"/>
  </w:num>
  <w:num w:numId="28">
    <w:abstractNumId w:val="19"/>
  </w:num>
  <w:num w:numId="29">
    <w:abstractNumId w:val="32"/>
  </w:num>
  <w:num w:numId="30">
    <w:abstractNumId w:val="0"/>
  </w:num>
  <w:num w:numId="31">
    <w:abstractNumId w:val="26"/>
  </w:num>
  <w:num w:numId="32">
    <w:abstractNumId w:val="8"/>
  </w:num>
  <w:num w:numId="33">
    <w:abstractNumId w:val="13"/>
  </w:num>
  <w:num w:numId="34">
    <w:abstractNumId w:val="15"/>
  </w:num>
  <w:num w:numId="35">
    <w:abstractNumId w:val="15"/>
  </w:num>
  <w:num w:numId="36">
    <w:abstractNumId w:val="30"/>
  </w:num>
  <w:num w:numId="37">
    <w:abstractNumId w:val="9"/>
  </w:num>
  <w:num w:numId="38">
    <w:abstractNumId w:val="15"/>
  </w:num>
  <w:num w:numId="39">
    <w:abstractNumId w:val="0"/>
  </w:num>
  <w:num w:numId="40">
    <w:abstractNumId w:val="15"/>
  </w:num>
  <w:num w:numId="41">
    <w:abstractNumId w:val="15"/>
  </w:num>
  <w:num w:numId="42">
    <w:abstractNumId w:val="17"/>
  </w:num>
  <w:num w:numId="43">
    <w:abstractNumId w:val="34"/>
  </w:num>
  <w:num w:numId="44">
    <w:abstractNumId w:val="7"/>
  </w:num>
  <w:num w:numId="45">
    <w:abstractNumId w:val="22"/>
  </w:num>
  <w:num w:numId="46">
    <w:abstractNumId w:val="14"/>
  </w:num>
  <w:num w:numId="47">
    <w:abstractNumId w:val="4"/>
  </w:num>
  <w:num w:numId="48">
    <w:abstractNumId w:val="15"/>
  </w:num>
  <w:num w:numId="49">
    <w:abstractNumId w:val="3"/>
  </w:num>
  <w:num w:numId="50">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BC"/>
    <w:rsid w:val="00011B28"/>
    <w:rsid w:val="0001248B"/>
    <w:rsid w:val="00012B42"/>
    <w:rsid w:val="000133E3"/>
    <w:rsid w:val="00013710"/>
    <w:rsid w:val="00013BEB"/>
    <w:rsid w:val="00013D89"/>
    <w:rsid w:val="00013EE6"/>
    <w:rsid w:val="00014513"/>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30ABB"/>
    <w:rsid w:val="00030AEB"/>
    <w:rsid w:val="00031E42"/>
    <w:rsid w:val="0003231E"/>
    <w:rsid w:val="000325B8"/>
    <w:rsid w:val="00032ADD"/>
    <w:rsid w:val="00033893"/>
    <w:rsid w:val="00034C15"/>
    <w:rsid w:val="00034CD1"/>
    <w:rsid w:val="00034CD6"/>
    <w:rsid w:val="00035A87"/>
    <w:rsid w:val="00036338"/>
    <w:rsid w:val="0003688D"/>
    <w:rsid w:val="00036B8F"/>
    <w:rsid w:val="00036BA1"/>
    <w:rsid w:val="00036D53"/>
    <w:rsid w:val="00036F39"/>
    <w:rsid w:val="00037061"/>
    <w:rsid w:val="00037385"/>
    <w:rsid w:val="00037D60"/>
    <w:rsid w:val="000402BD"/>
    <w:rsid w:val="00040B41"/>
    <w:rsid w:val="000413F3"/>
    <w:rsid w:val="0004165A"/>
    <w:rsid w:val="00042105"/>
    <w:rsid w:val="000422E2"/>
    <w:rsid w:val="00042F22"/>
    <w:rsid w:val="00043839"/>
    <w:rsid w:val="00044105"/>
    <w:rsid w:val="00044438"/>
    <w:rsid w:val="000444EF"/>
    <w:rsid w:val="00044E9C"/>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3E6A"/>
    <w:rsid w:val="00054990"/>
    <w:rsid w:val="00054B01"/>
    <w:rsid w:val="00054D4A"/>
    <w:rsid w:val="00054FC8"/>
    <w:rsid w:val="0005518F"/>
    <w:rsid w:val="000559BF"/>
    <w:rsid w:val="0005606A"/>
    <w:rsid w:val="00056274"/>
    <w:rsid w:val="00056574"/>
    <w:rsid w:val="00056E12"/>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72F2"/>
    <w:rsid w:val="00067791"/>
    <w:rsid w:val="000703C4"/>
    <w:rsid w:val="00070AF3"/>
    <w:rsid w:val="000719BE"/>
    <w:rsid w:val="00071EE7"/>
    <w:rsid w:val="000720C6"/>
    <w:rsid w:val="000721C1"/>
    <w:rsid w:val="00072EF7"/>
    <w:rsid w:val="00073B81"/>
    <w:rsid w:val="00073DEC"/>
    <w:rsid w:val="00074330"/>
    <w:rsid w:val="000743BD"/>
    <w:rsid w:val="00074992"/>
    <w:rsid w:val="00074E26"/>
    <w:rsid w:val="000751C4"/>
    <w:rsid w:val="00075873"/>
    <w:rsid w:val="00075DF2"/>
    <w:rsid w:val="00076189"/>
    <w:rsid w:val="0007620B"/>
    <w:rsid w:val="00076C6F"/>
    <w:rsid w:val="00076D87"/>
    <w:rsid w:val="0007797F"/>
    <w:rsid w:val="00077E5F"/>
    <w:rsid w:val="0008036A"/>
    <w:rsid w:val="000804F5"/>
    <w:rsid w:val="00080675"/>
    <w:rsid w:val="00080B1B"/>
    <w:rsid w:val="0008189A"/>
    <w:rsid w:val="00081AE6"/>
    <w:rsid w:val="000821BB"/>
    <w:rsid w:val="000823E3"/>
    <w:rsid w:val="000827F0"/>
    <w:rsid w:val="000828E8"/>
    <w:rsid w:val="0008294C"/>
    <w:rsid w:val="0008432A"/>
    <w:rsid w:val="000847E6"/>
    <w:rsid w:val="00084B56"/>
    <w:rsid w:val="00084EA0"/>
    <w:rsid w:val="00085510"/>
    <w:rsid w:val="000855EB"/>
    <w:rsid w:val="00085B52"/>
    <w:rsid w:val="00085FE7"/>
    <w:rsid w:val="0008644E"/>
    <w:rsid w:val="000866DB"/>
    <w:rsid w:val="000866F2"/>
    <w:rsid w:val="00086DEB"/>
    <w:rsid w:val="00087384"/>
    <w:rsid w:val="0009009F"/>
    <w:rsid w:val="00090128"/>
    <w:rsid w:val="00090366"/>
    <w:rsid w:val="000909D2"/>
    <w:rsid w:val="00090E85"/>
    <w:rsid w:val="00090F26"/>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5F4E"/>
    <w:rsid w:val="0009645C"/>
    <w:rsid w:val="00096B42"/>
    <w:rsid w:val="00096B91"/>
    <w:rsid w:val="00096C1F"/>
    <w:rsid w:val="00096FE9"/>
    <w:rsid w:val="00097862"/>
    <w:rsid w:val="000A05CD"/>
    <w:rsid w:val="000A0CE8"/>
    <w:rsid w:val="000A0E1C"/>
    <w:rsid w:val="000A11E4"/>
    <w:rsid w:val="000A1880"/>
    <w:rsid w:val="000A1B7B"/>
    <w:rsid w:val="000A2134"/>
    <w:rsid w:val="000A2681"/>
    <w:rsid w:val="000A329F"/>
    <w:rsid w:val="000A3FCA"/>
    <w:rsid w:val="000A46E7"/>
    <w:rsid w:val="000A4FD0"/>
    <w:rsid w:val="000A5586"/>
    <w:rsid w:val="000A5691"/>
    <w:rsid w:val="000A56F2"/>
    <w:rsid w:val="000A5A82"/>
    <w:rsid w:val="000A6329"/>
    <w:rsid w:val="000A7E66"/>
    <w:rsid w:val="000B0F29"/>
    <w:rsid w:val="000B10E4"/>
    <w:rsid w:val="000B1151"/>
    <w:rsid w:val="000B1297"/>
    <w:rsid w:val="000B15CD"/>
    <w:rsid w:val="000B190F"/>
    <w:rsid w:val="000B1999"/>
    <w:rsid w:val="000B1CCD"/>
    <w:rsid w:val="000B20A1"/>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395"/>
    <w:rsid w:val="000B676A"/>
    <w:rsid w:val="000B6C12"/>
    <w:rsid w:val="000C00A7"/>
    <w:rsid w:val="000C0292"/>
    <w:rsid w:val="000C0FAF"/>
    <w:rsid w:val="000C165A"/>
    <w:rsid w:val="000C2291"/>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09F"/>
    <w:rsid w:val="000C716D"/>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D79FA"/>
    <w:rsid w:val="000E0527"/>
    <w:rsid w:val="000E17B9"/>
    <w:rsid w:val="000E1C2A"/>
    <w:rsid w:val="000E1E37"/>
    <w:rsid w:val="000E1E92"/>
    <w:rsid w:val="000E210C"/>
    <w:rsid w:val="000E262C"/>
    <w:rsid w:val="000E29DF"/>
    <w:rsid w:val="000E2E3D"/>
    <w:rsid w:val="000E32BB"/>
    <w:rsid w:val="000E3A91"/>
    <w:rsid w:val="000E3AED"/>
    <w:rsid w:val="000E3CEE"/>
    <w:rsid w:val="000E452C"/>
    <w:rsid w:val="000E54C1"/>
    <w:rsid w:val="000E5603"/>
    <w:rsid w:val="000E5F5E"/>
    <w:rsid w:val="000E64CB"/>
    <w:rsid w:val="000E67F3"/>
    <w:rsid w:val="000E6F94"/>
    <w:rsid w:val="000E7E28"/>
    <w:rsid w:val="000F06D6"/>
    <w:rsid w:val="000F0EB1"/>
    <w:rsid w:val="000F1106"/>
    <w:rsid w:val="000F126F"/>
    <w:rsid w:val="000F176D"/>
    <w:rsid w:val="000F21D0"/>
    <w:rsid w:val="000F2237"/>
    <w:rsid w:val="000F342A"/>
    <w:rsid w:val="000F354E"/>
    <w:rsid w:val="000F38C9"/>
    <w:rsid w:val="000F3BE9"/>
    <w:rsid w:val="000F3F6C"/>
    <w:rsid w:val="000F41D9"/>
    <w:rsid w:val="000F4888"/>
    <w:rsid w:val="000F4982"/>
    <w:rsid w:val="000F5EAE"/>
    <w:rsid w:val="000F60A7"/>
    <w:rsid w:val="000F6DF3"/>
    <w:rsid w:val="000F7723"/>
    <w:rsid w:val="001005FF"/>
    <w:rsid w:val="00100B27"/>
    <w:rsid w:val="00100D5C"/>
    <w:rsid w:val="00100E66"/>
    <w:rsid w:val="00101958"/>
    <w:rsid w:val="001026FD"/>
    <w:rsid w:val="0010288B"/>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1EB"/>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1CEE"/>
    <w:rsid w:val="0012290A"/>
    <w:rsid w:val="001229D3"/>
    <w:rsid w:val="00122AFF"/>
    <w:rsid w:val="0012377F"/>
    <w:rsid w:val="00124314"/>
    <w:rsid w:val="00124DEB"/>
    <w:rsid w:val="00126B4A"/>
    <w:rsid w:val="00130056"/>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C2"/>
    <w:rsid w:val="001419D5"/>
    <w:rsid w:val="00141BE7"/>
    <w:rsid w:val="001423D1"/>
    <w:rsid w:val="00143959"/>
    <w:rsid w:val="00143FC8"/>
    <w:rsid w:val="00143FCA"/>
    <w:rsid w:val="001456EB"/>
    <w:rsid w:val="001471AF"/>
    <w:rsid w:val="00147553"/>
    <w:rsid w:val="0014759C"/>
    <w:rsid w:val="001479F0"/>
    <w:rsid w:val="00147BCE"/>
    <w:rsid w:val="00150890"/>
    <w:rsid w:val="00151BB5"/>
    <w:rsid w:val="00151E23"/>
    <w:rsid w:val="0015222E"/>
    <w:rsid w:val="001526E0"/>
    <w:rsid w:val="00152CC3"/>
    <w:rsid w:val="001547CD"/>
    <w:rsid w:val="001547EF"/>
    <w:rsid w:val="001551B5"/>
    <w:rsid w:val="00155660"/>
    <w:rsid w:val="00155733"/>
    <w:rsid w:val="001566BD"/>
    <w:rsid w:val="00156A15"/>
    <w:rsid w:val="00156DD4"/>
    <w:rsid w:val="00157CE2"/>
    <w:rsid w:val="00160238"/>
    <w:rsid w:val="0016057A"/>
    <w:rsid w:val="001605D8"/>
    <w:rsid w:val="00160B50"/>
    <w:rsid w:val="00161C53"/>
    <w:rsid w:val="00161D69"/>
    <w:rsid w:val="00162501"/>
    <w:rsid w:val="001625E9"/>
    <w:rsid w:val="00162AA3"/>
    <w:rsid w:val="00163051"/>
    <w:rsid w:val="0016335D"/>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804"/>
    <w:rsid w:val="00167DBA"/>
    <w:rsid w:val="00167E55"/>
    <w:rsid w:val="001703C6"/>
    <w:rsid w:val="001706C9"/>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13"/>
    <w:rsid w:val="00181FDE"/>
    <w:rsid w:val="00183C22"/>
    <w:rsid w:val="00183E2C"/>
    <w:rsid w:val="0018407B"/>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3052"/>
    <w:rsid w:val="0019341A"/>
    <w:rsid w:val="00193C64"/>
    <w:rsid w:val="00193F97"/>
    <w:rsid w:val="001940CC"/>
    <w:rsid w:val="00194C33"/>
    <w:rsid w:val="001952A4"/>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0DBB"/>
    <w:rsid w:val="001B15E4"/>
    <w:rsid w:val="001B1C16"/>
    <w:rsid w:val="001B2C81"/>
    <w:rsid w:val="001B341B"/>
    <w:rsid w:val="001B3EDD"/>
    <w:rsid w:val="001B3F32"/>
    <w:rsid w:val="001B41EA"/>
    <w:rsid w:val="001B54EE"/>
    <w:rsid w:val="001B5A5D"/>
    <w:rsid w:val="001B5A94"/>
    <w:rsid w:val="001B6967"/>
    <w:rsid w:val="001B72EC"/>
    <w:rsid w:val="001B78F6"/>
    <w:rsid w:val="001C1428"/>
    <w:rsid w:val="001C1CE5"/>
    <w:rsid w:val="001C28B7"/>
    <w:rsid w:val="001C28CD"/>
    <w:rsid w:val="001C2F99"/>
    <w:rsid w:val="001C2FF8"/>
    <w:rsid w:val="001C35DC"/>
    <w:rsid w:val="001C3D2A"/>
    <w:rsid w:val="001C4D00"/>
    <w:rsid w:val="001C4D6B"/>
    <w:rsid w:val="001C5A76"/>
    <w:rsid w:val="001C638B"/>
    <w:rsid w:val="001C6EA0"/>
    <w:rsid w:val="001C6F2D"/>
    <w:rsid w:val="001C7785"/>
    <w:rsid w:val="001D06BA"/>
    <w:rsid w:val="001D07FF"/>
    <w:rsid w:val="001D0A55"/>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98C"/>
    <w:rsid w:val="001D7E22"/>
    <w:rsid w:val="001E0245"/>
    <w:rsid w:val="001E04BE"/>
    <w:rsid w:val="001E069A"/>
    <w:rsid w:val="001E0810"/>
    <w:rsid w:val="001E0978"/>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623"/>
    <w:rsid w:val="001E79D8"/>
    <w:rsid w:val="001E7AED"/>
    <w:rsid w:val="001F0088"/>
    <w:rsid w:val="001F0325"/>
    <w:rsid w:val="001F04DD"/>
    <w:rsid w:val="001F0E35"/>
    <w:rsid w:val="001F1D58"/>
    <w:rsid w:val="001F1FF0"/>
    <w:rsid w:val="001F2302"/>
    <w:rsid w:val="001F2B81"/>
    <w:rsid w:val="001F31D1"/>
    <w:rsid w:val="001F3267"/>
    <w:rsid w:val="001F3916"/>
    <w:rsid w:val="001F4036"/>
    <w:rsid w:val="001F406C"/>
    <w:rsid w:val="001F40A5"/>
    <w:rsid w:val="001F4F93"/>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2E"/>
    <w:rsid w:val="00201F3A"/>
    <w:rsid w:val="00202E05"/>
    <w:rsid w:val="00203888"/>
    <w:rsid w:val="00203C93"/>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8E6"/>
    <w:rsid w:val="002252C3"/>
    <w:rsid w:val="00225BAF"/>
    <w:rsid w:val="00225C54"/>
    <w:rsid w:val="00226C86"/>
    <w:rsid w:val="0022795A"/>
    <w:rsid w:val="00227C89"/>
    <w:rsid w:val="002301E0"/>
    <w:rsid w:val="002302FF"/>
    <w:rsid w:val="00230765"/>
    <w:rsid w:val="00231157"/>
    <w:rsid w:val="002319E4"/>
    <w:rsid w:val="00231BF8"/>
    <w:rsid w:val="0023205C"/>
    <w:rsid w:val="00232297"/>
    <w:rsid w:val="00232BF6"/>
    <w:rsid w:val="00232CB6"/>
    <w:rsid w:val="0023321F"/>
    <w:rsid w:val="00233313"/>
    <w:rsid w:val="0023382A"/>
    <w:rsid w:val="00234550"/>
    <w:rsid w:val="00234693"/>
    <w:rsid w:val="00234A29"/>
    <w:rsid w:val="00234A3F"/>
    <w:rsid w:val="00234A9D"/>
    <w:rsid w:val="00234CC4"/>
    <w:rsid w:val="00234D87"/>
    <w:rsid w:val="00234EE7"/>
    <w:rsid w:val="00235018"/>
    <w:rsid w:val="00235197"/>
    <w:rsid w:val="00235632"/>
    <w:rsid w:val="00235872"/>
    <w:rsid w:val="0023632F"/>
    <w:rsid w:val="002369B7"/>
    <w:rsid w:val="00237F67"/>
    <w:rsid w:val="002402E1"/>
    <w:rsid w:val="00240845"/>
    <w:rsid w:val="00241559"/>
    <w:rsid w:val="00241BC5"/>
    <w:rsid w:val="00241D84"/>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2D"/>
    <w:rsid w:val="00246EED"/>
    <w:rsid w:val="00246FDE"/>
    <w:rsid w:val="0024718F"/>
    <w:rsid w:val="002500C8"/>
    <w:rsid w:val="00250283"/>
    <w:rsid w:val="00250705"/>
    <w:rsid w:val="002516FA"/>
    <w:rsid w:val="0025178A"/>
    <w:rsid w:val="002523EA"/>
    <w:rsid w:val="002532D8"/>
    <w:rsid w:val="002548D7"/>
    <w:rsid w:val="00255D26"/>
    <w:rsid w:val="00256137"/>
    <w:rsid w:val="00256423"/>
    <w:rsid w:val="002568C5"/>
    <w:rsid w:val="00256A13"/>
    <w:rsid w:val="00256E27"/>
    <w:rsid w:val="00257105"/>
    <w:rsid w:val="002571B8"/>
    <w:rsid w:val="00257543"/>
    <w:rsid w:val="00257C26"/>
    <w:rsid w:val="00257E5D"/>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6E22"/>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4C46"/>
    <w:rsid w:val="002751C6"/>
    <w:rsid w:val="002753CB"/>
    <w:rsid w:val="0027556C"/>
    <w:rsid w:val="00275653"/>
    <w:rsid w:val="00275B93"/>
    <w:rsid w:val="00276545"/>
    <w:rsid w:val="002770E0"/>
    <w:rsid w:val="002777B1"/>
    <w:rsid w:val="00277E5B"/>
    <w:rsid w:val="00277FE8"/>
    <w:rsid w:val="002804D3"/>
    <w:rsid w:val="00280531"/>
    <w:rsid w:val="002805F5"/>
    <w:rsid w:val="00280751"/>
    <w:rsid w:val="002807F0"/>
    <w:rsid w:val="00280D01"/>
    <w:rsid w:val="0028260F"/>
    <w:rsid w:val="0028280A"/>
    <w:rsid w:val="00282E7F"/>
    <w:rsid w:val="0028346C"/>
    <w:rsid w:val="00283660"/>
    <w:rsid w:val="002842C6"/>
    <w:rsid w:val="0028464C"/>
    <w:rsid w:val="002846E2"/>
    <w:rsid w:val="00284983"/>
    <w:rsid w:val="00284C06"/>
    <w:rsid w:val="002850D6"/>
    <w:rsid w:val="00285BC5"/>
    <w:rsid w:val="0028676E"/>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CA5"/>
    <w:rsid w:val="002A517B"/>
    <w:rsid w:val="002A518C"/>
    <w:rsid w:val="002A630C"/>
    <w:rsid w:val="002A639E"/>
    <w:rsid w:val="002A6E04"/>
    <w:rsid w:val="002A78B0"/>
    <w:rsid w:val="002B029A"/>
    <w:rsid w:val="002B0493"/>
    <w:rsid w:val="002B0A66"/>
    <w:rsid w:val="002B16D8"/>
    <w:rsid w:val="002B24D6"/>
    <w:rsid w:val="002B2585"/>
    <w:rsid w:val="002B333E"/>
    <w:rsid w:val="002B380C"/>
    <w:rsid w:val="002B3C2A"/>
    <w:rsid w:val="002B402A"/>
    <w:rsid w:val="002B42BB"/>
    <w:rsid w:val="002B4395"/>
    <w:rsid w:val="002B440D"/>
    <w:rsid w:val="002B4428"/>
    <w:rsid w:val="002B4B70"/>
    <w:rsid w:val="002B5959"/>
    <w:rsid w:val="002B5E04"/>
    <w:rsid w:val="002B78C9"/>
    <w:rsid w:val="002C0CF7"/>
    <w:rsid w:val="002C0D45"/>
    <w:rsid w:val="002C1198"/>
    <w:rsid w:val="002C1C4C"/>
    <w:rsid w:val="002C209B"/>
    <w:rsid w:val="002C2664"/>
    <w:rsid w:val="002C2964"/>
    <w:rsid w:val="002C3300"/>
    <w:rsid w:val="002C3C6F"/>
    <w:rsid w:val="002C3DEB"/>
    <w:rsid w:val="002C41E6"/>
    <w:rsid w:val="002C4AE3"/>
    <w:rsid w:val="002C58D6"/>
    <w:rsid w:val="002C6C18"/>
    <w:rsid w:val="002C6D5E"/>
    <w:rsid w:val="002C6D7E"/>
    <w:rsid w:val="002C7540"/>
    <w:rsid w:val="002C7D02"/>
    <w:rsid w:val="002C7DA4"/>
    <w:rsid w:val="002D071A"/>
    <w:rsid w:val="002D1D4B"/>
    <w:rsid w:val="002D22AC"/>
    <w:rsid w:val="002D2453"/>
    <w:rsid w:val="002D2455"/>
    <w:rsid w:val="002D2ACD"/>
    <w:rsid w:val="002D3282"/>
    <w:rsid w:val="002D34B2"/>
    <w:rsid w:val="002D35DD"/>
    <w:rsid w:val="002D366D"/>
    <w:rsid w:val="002D398A"/>
    <w:rsid w:val="002D492C"/>
    <w:rsid w:val="002D4A2B"/>
    <w:rsid w:val="002D4A35"/>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262"/>
    <w:rsid w:val="002E17F2"/>
    <w:rsid w:val="002E1864"/>
    <w:rsid w:val="002E23EB"/>
    <w:rsid w:val="002E27C5"/>
    <w:rsid w:val="002E2AE8"/>
    <w:rsid w:val="002E3358"/>
    <w:rsid w:val="002E3834"/>
    <w:rsid w:val="002E3B9C"/>
    <w:rsid w:val="002E46E3"/>
    <w:rsid w:val="002E4A68"/>
    <w:rsid w:val="002E4FBA"/>
    <w:rsid w:val="002E5E12"/>
    <w:rsid w:val="002E62C0"/>
    <w:rsid w:val="002E75FF"/>
    <w:rsid w:val="002E7BC1"/>
    <w:rsid w:val="002E7C4D"/>
    <w:rsid w:val="002E7CAE"/>
    <w:rsid w:val="002E7E10"/>
    <w:rsid w:val="002E7F79"/>
    <w:rsid w:val="002F064A"/>
    <w:rsid w:val="002F13AB"/>
    <w:rsid w:val="002F15C0"/>
    <w:rsid w:val="002F1BE3"/>
    <w:rsid w:val="002F22AC"/>
    <w:rsid w:val="002F2771"/>
    <w:rsid w:val="002F27D6"/>
    <w:rsid w:val="002F2CDF"/>
    <w:rsid w:val="002F3401"/>
    <w:rsid w:val="002F37A9"/>
    <w:rsid w:val="002F3DC7"/>
    <w:rsid w:val="002F4C19"/>
    <w:rsid w:val="002F4E92"/>
    <w:rsid w:val="002F50F1"/>
    <w:rsid w:val="002F646C"/>
    <w:rsid w:val="002F671E"/>
    <w:rsid w:val="002F6D5B"/>
    <w:rsid w:val="002F7454"/>
    <w:rsid w:val="003000BE"/>
    <w:rsid w:val="00300832"/>
    <w:rsid w:val="00301970"/>
    <w:rsid w:val="00301CE6"/>
    <w:rsid w:val="00301E69"/>
    <w:rsid w:val="00302325"/>
    <w:rsid w:val="0030256B"/>
    <w:rsid w:val="0030261A"/>
    <w:rsid w:val="0030276F"/>
    <w:rsid w:val="00302D40"/>
    <w:rsid w:val="0030319E"/>
    <w:rsid w:val="0030321B"/>
    <w:rsid w:val="00303281"/>
    <w:rsid w:val="003034C3"/>
    <w:rsid w:val="00303852"/>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169"/>
    <w:rsid w:val="003125EB"/>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76A"/>
    <w:rsid w:val="00321CCD"/>
    <w:rsid w:val="00322747"/>
    <w:rsid w:val="00322C9F"/>
    <w:rsid w:val="00322FC4"/>
    <w:rsid w:val="003230A7"/>
    <w:rsid w:val="00324B28"/>
    <w:rsid w:val="00324D23"/>
    <w:rsid w:val="00325BA9"/>
    <w:rsid w:val="00326031"/>
    <w:rsid w:val="00326428"/>
    <w:rsid w:val="00326BBC"/>
    <w:rsid w:val="00326DE7"/>
    <w:rsid w:val="00326E4F"/>
    <w:rsid w:val="00326FFE"/>
    <w:rsid w:val="003270BF"/>
    <w:rsid w:val="00331161"/>
    <w:rsid w:val="00331751"/>
    <w:rsid w:val="00331D5C"/>
    <w:rsid w:val="0033360D"/>
    <w:rsid w:val="00334064"/>
    <w:rsid w:val="00334579"/>
    <w:rsid w:val="003345BE"/>
    <w:rsid w:val="0033492A"/>
    <w:rsid w:val="00334DA1"/>
    <w:rsid w:val="003352C7"/>
    <w:rsid w:val="00335858"/>
    <w:rsid w:val="00335F88"/>
    <w:rsid w:val="00336400"/>
    <w:rsid w:val="0033641B"/>
    <w:rsid w:val="00336A6A"/>
    <w:rsid w:val="00336A7A"/>
    <w:rsid w:val="00336A7D"/>
    <w:rsid w:val="00336BDA"/>
    <w:rsid w:val="00337124"/>
    <w:rsid w:val="003372A6"/>
    <w:rsid w:val="00340129"/>
    <w:rsid w:val="0034082C"/>
    <w:rsid w:val="00340AE9"/>
    <w:rsid w:val="00341062"/>
    <w:rsid w:val="00341B46"/>
    <w:rsid w:val="00341ED0"/>
    <w:rsid w:val="00342BD7"/>
    <w:rsid w:val="00344156"/>
    <w:rsid w:val="0034416B"/>
    <w:rsid w:val="003445AA"/>
    <w:rsid w:val="0034469F"/>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6F2"/>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541"/>
    <w:rsid w:val="00362945"/>
    <w:rsid w:val="00362E4F"/>
    <w:rsid w:val="00362FAF"/>
    <w:rsid w:val="00363316"/>
    <w:rsid w:val="003635DC"/>
    <w:rsid w:val="00364210"/>
    <w:rsid w:val="00364447"/>
    <w:rsid w:val="003645E2"/>
    <w:rsid w:val="00364A8B"/>
    <w:rsid w:val="00365898"/>
    <w:rsid w:val="0036636B"/>
    <w:rsid w:val="00366D00"/>
    <w:rsid w:val="00367004"/>
    <w:rsid w:val="00370E47"/>
    <w:rsid w:val="00370F13"/>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77DD"/>
    <w:rsid w:val="003879CB"/>
    <w:rsid w:val="00387BE4"/>
    <w:rsid w:val="00390339"/>
    <w:rsid w:val="00390500"/>
    <w:rsid w:val="00390869"/>
    <w:rsid w:val="00390F7C"/>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AEB"/>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86"/>
    <w:rsid w:val="003B2693"/>
    <w:rsid w:val="003B2F45"/>
    <w:rsid w:val="003B369F"/>
    <w:rsid w:val="003B36A3"/>
    <w:rsid w:val="003B3E76"/>
    <w:rsid w:val="003B4424"/>
    <w:rsid w:val="003B4989"/>
    <w:rsid w:val="003B4DF7"/>
    <w:rsid w:val="003B50E5"/>
    <w:rsid w:val="003B5C80"/>
    <w:rsid w:val="003B712B"/>
    <w:rsid w:val="003B7D72"/>
    <w:rsid w:val="003B7FE5"/>
    <w:rsid w:val="003C02AF"/>
    <w:rsid w:val="003C065B"/>
    <w:rsid w:val="003C11C8"/>
    <w:rsid w:val="003C11E7"/>
    <w:rsid w:val="003C1439"/>
    <w:rsid w:val="003C19DA"/>
    <w:rsid w:val="003C2151"/>
    <w:rsid w:val="003C2698"/>
    <w:rsid w:val="003C2702"/>
    <w:rsid w:val="003C3479"/>
    <w:rsid w:val="003C4EB0"/>
    <w:rsid w:val="003C5275"/>
    <w:rsid w:val="003C5889"/>
    <w:rsid w:val="003C60C5"/>
    <w:rsid w:val="003C67EF"/>
    <w:rsid w:val="003C7806"/>
    <w:rsid w:val="003D09C7"/>
    <w:rsid w:val="003D0B0C"/>
    <w:rsid w:val="003D0EBB"/>
    <w:rsid w:val="003D109F"/>
    <w:rsid w:val="003D1303"/>
    <w:rsid w:val="003D1751"/>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3E"/>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281"/>
    <w:rsid w:val="003F2904"/>
    <w:rsid w:val="003F2CD4"/>
    <w:rsid w:val="003F2EB0"/>
    <w:rsid w:val="003F2F20"/>
    <w:rsid w:val="003F435A"/>
    <w:rsid w:val="003F47B2"/>
    <w:rsid w:val="003F5BC5"/>
    <w:rsid w:val="003F5D52"/>
    <w:rsid w:val="003F6A74"/>
    <w:rsid w:val="003F6BBE"/>
    <w:rsid w:val="003F6D82"/>
    <w:rsid w:val="003F6D94"/>
    <w:rsid w:val="003F7741"/>
    <w:rsid w:val="003F7AC0"/>
    <w:rsid w:val="00400056"/>
    <w:rsid w:val="004000E8"/>
    <w:rsid w:val="00400255"/>
    <w:rsid w:val="00400664"/>
    <w:rsid w:val="00400A26"/>
    <w:rsid w:val="00400C2A"/>
    <w:rsid w:val="00401248"/>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6A2"/>
    <w:rsid w:val="00413AAC"/>
    <w:rsid w:val="00413E92"/>
    <w:rsid w:val="00414439"/>
    <w:rsid w:val="00414847"/>
    <w:rsid w:val="004149CB"/>
    <w:rsid w:val="0041541B"/>
    <w:rsid w:val="004158EF"/>
    <w:rsid w:val="00415F07"/>
    <w:rsid w:val="004161C1"/>
    <w:rsid w:val="004161FF"/>
    <w:rsid w:val="00417191"/>
    <w:rsid w:val="00417B6B"/>
    <w:rsid w:val="00417BC0"/>
    <w:rsid w:val="00417F3D"/>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E32"/>
    <w:rsid w:val="00437447"/>
    <w:rsid w:val="00437792"/>
    <w:rsid w:val="00437E41"/>
    <w:rsid w:val="004401F1"/>
    <w:rsid w:val="00440479"/>
    <w:rsid w:val="00440AF3"/>
    <w:rsid w:val="004414D2"/>
    <w:rsid w:val="0044197A"/>
    <w:rsid w:val="00441A92"/>
    <w:rsid w:val="00441F1E"/>
    <w:rsid w:val="0044236F"/>
    <w:rsid w:val="00442A73"/>
    <w:rsid w:val="00442A92"/>
    <w:rsid w:val="004431F0"/>
    <w:rsid w:val="00443897"/>
    <w:rsid w:val="00443C95"/>
    <w:rsid w:val="0044489B"/>
    <w:rsid w:val="00444F56"/>
    <w:rsid w:val="004456DB"/>
    <w:rsid w:val="00446414"/>
    <w:rsid w:val="00446488"/>
    <w:rsid w:val="00446A51"/>
    <w:rsid w:val="00446D86"/>
    <w:rsid w:val="0044717F"/>
    <w:rsid w:val="00447DC4"/>
    <w:rsid w:val="004503AC"/>
    <w:rsid w:val="004509CA"/>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08D6"/>
    <w:rsid w:val="004613D9"/>
    <w:rsid w:val="00461429"/>
    <w:rsid w:val="00461498"/>
    <w:rsid w:val="00461B11"/>
    <w:rsid w:val="00461C4C"/>
    <w:rsid w:val="00463116"/>
    <w:rsid w:val="00463AF4"/>
    <w:rsid w:val="00463F8D"/>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2A5A"/>
    <w:rsid w:val="004731CB"/>
    <w:rsid w:val="004734D0"/>
    <w:rsid w:val="0047406C"/>
    <w:rsid w:val="00474D56"/>
    <w:rsid w:val="00474E3F"/>
    <w:rsid w:val="00475048"/>
    <w:rsid w:val="0047508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71ED"/>
    <w:rsid w:val="004874D0"/>
    <w:rsid w:val="004906D1"/>
    <w:rsid w:val="00490DE1"/>
    <w:rsid w:val="004912E4"/>
    <w:rsid w:val="004914C1"/>
    <w:rsid w:val="004914F8"/>
    <w:rsid w:val="00491FC8"/>
    <w:rsid w:val="00492BC5"/>
    <w:rsid w:val="00493781"/>
    <w:rsid w:val="00493A29"/>
    <w:rsid w:val="00493D1B"/>
    <w:rsid w:val="00494BDE"/>
    <w:rsid w:val="00494C5B"/>
    <w:rsid w:val="004953C8"/>
    <w:rsid w:val="004957F6"/>
    <w:rsid w:val="00495CCF"/>
    <w:rsid w:val="00495DB1"/>
    <w:rsid w:val="004964F1"/>
    <w:rsid w:val="00496A5D"/>
    <w:rsid w:val="00496ABA"/>
    <w:rsid w:val="00496F11"/>
    <w:rsid w:val="004A01AB"/>
    <w:rsid w:val="004A0D69"/>
    <w:rsid w:val="004A1023"/>
    <w:rsid w:val="004A12A3"/>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5B7"/>
    <w:rsid w:val="004C7B85"/>
    <w:rsid w:val="004D0F7B"/>
    <w:rsid w:val="004D12FC"/>
    <w:rsid w:val="004D1698"/>
    <w:rsid w:val="004D1E7F"/>
    <w:rsid w:val="004D1F12"/>
    <w:rsid w:val="004D22F6"/>
    <w:rsid w:val="004D2BD6"/>
    <w:rsid w:val="004D2EB3"/>
    <w:rsid w:val="004D302F"/>
    <w:rsid w:val="004D33FB"/>
    <w:rsid w:val="004D36B1"/>
    <w:rsid w:val="004D3F54"/>
    <w:rsid w:val="004D46FD"/>
    <w:rsid w:val="004D524B"/>
    <w:rsid w:val="004D5C92"/>
    <w:rsid w:val="004D6417"/>
    <w:rsid w:val="004D6613"/>
    <w:rsid w:val="004D665A"/>
    <w:rsid w:val="004D6BC7"/>
    <w:rsid w:val="004D6C2E"/>
    <w:rsid w:val="004D7EBD"/>
    <w:rsid w:val="004E0E35"/>
    <w:rsid w:val="004E143B"/>
    <w:rsid w:val="004E1821"/>
    <w:rsid w:val="004E1E8E"/>
    <w:rsid w:val="004E2149"/>
    <w:rsid w:val="004E2680"/>
    <w:rsid w:val="004E28F9"/>
    <w:rsid w:val="004E32C0"/>
    <w:rsid w:val="004E38AB"/>
    <w:rsid w:val="004E38C4"/>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14B9"/>
    <w:rsid w:val="004F2078"/>
    <w:rsid w:val="004F24C9"/>
    <w:rsid w:val="004F2B96"/>
    <w:rsid w:val="004F327B"/>
    <w:rsid w:val="004F45F9"/>
    <w:rsid w:val="004F461B"/>
    <w:rsid w:val="004F4DA3"/>
    <w:rsid w:val="004F560D"/>
    <w:rsid w:val="004F5BA4"/>
    <w:rsid w:val="004F5CAC"/>
    <w:rsid w:val="004F6BDB"/>
    <w:rsid w:val="004F6BE2"/>
    <w:rsid w:val="004F74FE"/>
    <w:rsid w:val="004F7C46"/>
    <w:rsid w:val="0050009D"/>
    <w:rsid w:val="0050013C"/>
    <w:rsid w:val="00500172"/>
    <w:rsid w:val="00500696"/>
    <w:rsid w:val="00500CBA"/>
    <w:rsid w:val="00501256"/>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29B"/>
    <w:rsid w:val="005075B2"/>
    <w:rsid w:val="005108D8"/>
    <w:rsid w:val="00510B12"/>
    <w:rsid w:val="005110EA"/>
    <w:rsid w:val="005112D6"/>
    <w:rsid w:val="005116F9"/>
    <w:rsid w:val="0051181D"/>
    <w:rsid w:val="00511892"/>
    <w:rsid w:val="00511DD1"/>
    <w:rsid w:val="00511FFD"/>
    <w:rsid w:val="00512668"/>
    <w:rsid w:val="0051301C"/>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9F9"/>
    <w:rsid w:val="00526A6C"/>
    <w:rsid w:val="00526B92"/>
    <w:rsid w:val="005274ED"/>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5350"/>
    <w:rsid w:val="00536107"/>
    <w:rsid w:val="00536759"/>
    <w:rsid w:val="0053675D"/>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5BB"/>
    <w:rsid w:val="00545608"/>
    <w:rsid w:val="005460A7"/>
    <w:rsid w:val="00546275"/>
    <w:rsid w:val="005465CB"/>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222"/>
    <w:rsid w:val="005573FA"/>
    <w:rsid w:val="00557968"/>
    <w:rsid w:val="0056121F"/>
    <w:rsid w:val="00561949"/>
    <w:rsid w:val="00561C73"/>
    <w:rsid w:val="005620F1"/>
    <w:rsid w:val="00563271"/>
    <w:rsid w:val="00563BEE"/>
    <w:rsid w:val="00564133"/>
    <w:rsid w:val="005646BD"/>
    <w:rsid w:val="0056482F"/>
    <w:rsid w:val="0056505D"/>
    <w:rsid w:val="0056598B"/>
    <w:rsid w:val="005661DB"/>
    <w:rsid w:val="005664E2"/>
    <w:rsid w:val="00567267"/>
    <w:rsid w:val="00567749"/>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E"/>
    <w:rsid w:val="00575C2F"/>
    <w:rsid w:val="0057652A"/>
    <w:rsid w:val="0057664C"/>
    <w:rsid w:val="00576BBA"/>
    <w:rsid w:val="00577C75"/>
    <w:rsid w:val="00577CD8"/>
    <w:rsid w:val="00581A57"/>
    <w:rsid w:val="005824D3"/>
    <w:rsid w:val="005826CD"/>
    <w:rsid w:val="005826D4"/>
    <w:rsid w:val="00582809"/>
    <w:rsid w:val="005838BA"/>
    <w:rsid w:val="005838DE"/>
    <w:rsid w:val="005844FB"/>
    <w:rsid w:val="00585A30"/>
    <w:rsid w:val="00586339"/>
    <w:rsid w:val="0058798C"/>
    <w:rsid w:val="00587CAB"/>
    <w:rsid w:val="005900FA"/>
    <w:rsid w:val="00590208"/>
    <w:rsid w:val="00590DF1"/>
    <w:rsid w:val="00591151"/>
    <w:rsid w:val="00591E11"/>
    <w:rsid w:val="005922F1"/>
    <w:rsid w:val="0059240C"/>
    <w:rsid w:val="00592D9C"/>
    <w:rsid w:val="00592E17"/>
    <w:rsid w:val="005935A4"/>
    <w:rsid w:val="00593AA3"/>
    <w:rsid w:val="00594070"/>
    <w:rsid w:val="005948C2"/>
    <w:rsid w:val="00594A08"/>
    <w:rsid w:val="00594B18"/>
    <w:rsid w:val="00594D55"/>
    <w:rsid w:val="00595151"/>
    <w:rsid w:val="00595DCA"/>
    <w:rsid w:val="0059673B"/>
    <w:rsid w:val="00596A46"/>
    <w:rsid w:val="00596AC4"/>
    <w:rsid w:val="005975B0"/>
    <w:rsid w:val="0059779B"/>
    <w:rsid w:val="005A011C"/>
    <w:rsid w:val="005A035E"/>
    <w:rsid w:val="005A0950"/>
    <w:rsid w:val="005A09BE"/>
    <w:rsid w:val="005A1530"/>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561"/>
    <w:rsid w:val="005B0834"/>
    <w:rsid w:val="005B33EC"/>
    <w:rsid w:val="005B35D7"/>
    <w:rsid w:val="005B392A"/>
    <w:rsid w:val="005B3AA3"/>
    <w:rsid w:val="005B3F3E"/>
    <w:rsid w:val="005B42D7"/>
    <w:rsid w:val="005B44FC"/>
    <w:rsid w:val="005B4598"/>
    <w:rsid w:val="005B4C5E"/>
    <w:rsid w:val="005B4FF9"/>
    <w:rsid w:val="005B50DB"/>
    <w:rsid w:val="005B5CF5"/>
    <w:rsid w:val="005B6F83"/>
    <w:rsid w:val="005B6FC5"/>
    <w:rsid w:val="005B78F6"/>
    <w:rsid w:val="005B7CC9"/>
    <w:rsid w:val="005C0A0D"/>
    <w:rsid w:val="005C1653"/>
    <w:rsid w:val="005C2525"/>
    <w:rsid w:val="005C3AEF"/>
    <w:rsid w:val="005C3FD8"/>
    <w:rsid w:val="005C4217"/>
    <w:rsid w:val="005C4259"/>
    <w:rsid w:val="005C4648"/>
    <w:rsid w:val="005C4894"/>
    <w:rsid w:val="005C4D4A"/>
    <w:rsid w:val="005C5C7E"/>
    <w:rsid w:val="005C6949"/>
    <w:rsid w:val="005C6B35"/>
    <w:rsid w:val="005C6B67"/>
    <w:rsid w:val="005C6D1C"/>
    <w:rsid w:val="005C6DD1"/>
    <w:rsid w:val="005C709C"/>
    <w:rsid w:val="005C74FB"/>
    <w:rsid w:val="005C79F3"/>
    <w:rsid w:val="005C7FA9"/>
    <w:rsid w:val="005D0888"/>
    <w:rsid w:val="005D08D9"/>
    <w:rsid w:val="005D0D63"/>
    <w:rsid w:val="005D1072"/>
    <w:rsid w:val="005D1145"/>
    <w:rsid w:val="005D11A3"/>
    <w:rsid w:val="005D1602"/>
    <w:rsid w:val="005D1D64"/>
    <w:rsid w:val="005D22AA"/>
    <w:rsid w:val="005D248B"/>
    <w:rsid w:val="005D2BB9"/>
    <w:rsid w:val="005D358B"/>
    <w:rsid w:val="005D3A60"/>
    <w:rsid w:val="005D3DBF"/>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133"/>
    <w:rsid w:val="005E13FD"/>
    <w:rsid w:val="005E146F"/>
    <w:rsid w:val="005E1AA7"/>
    <w:rsid w:val="005E1BD8"/>
    <w:rsid w:val="005E259E"/>
    <w:rsid w:val="005E333A"/>
    <w:rsid w:val="005E33A1"/>
    <w:rsid w:val="005E36C1"/>
    <w:rsid w:val="005E385F"/>
    <w:rsid w:val="005E38B9"/>
    <w:rsid w:val="005E39D3"/>
    <w:rsid w:val="005E3BDB"/>
    <w:rsid w:val="005E4251"/>
    <w:rsid w:val="005E45AC"/>
    <w:rsid w:val="005E477F"/>
    <w:rsid w:val="005E4B09"/>
    <w:rsid w:val="005E509B"/>
    <w:rsid w:val="005E55B6"/>
    <w:rsid w:val="005E5B81"/>
    <w:rsid w:val="005E5E4B"/>
    <w:rsid w:val="005E5F95"/>
    <w:rsid w:val="005E634A"/>
    <w:rsid w:val="005E64FA"/>
    <w:rsid w:val="005E670F"/>
    <w:rsid w:val="005E71BF"/>
    <w:rsid w:val="005E77FA"/>
    <w:rsid w:val="005E7B83"/>
    <w:rsid w:val="005F02B4"/>
    <w:rsid w:val="005F07D3"/>
    <w:rsid w:val="005F11AA"/>
    <w:rsid w:val="005F1237"/>
    <w:rsid w:val="005F152F"/>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EC7"/>
    <w:rsid w:val="00600F24"/>
    <w:rsid w:val="0060177C"/>
    <w:rsid w:val="006018F1"/>
    <w:rsid w:val="006019E4"/>
    <w:rsid w:val="00602837"/>
    <w:rsid w:val="0060283C"/>
    <w:rsid w:val="0060311D"/>
    <w:rsid w:val="0060327D"/>
    <w:rsid w:val="006039AD"/>
    <w:rsid w:val="00604333"/>
    <w:rsid w:val="00604547"/>
    <w:rsid w:val="00604D86"/>
    <w:rsid w:val="00604F14"/>
    <w:rsid w:val="00605419"/>
    <w:rsid w:val="00605771"/>
    <w:rsid w:val="00606272"/>
    <w:rsid w:val="00607462"/>
    <w:rsid w:val="00607535"/>
    <w:rsid w:val="006076D2"/>
    <w:rsid w:val="00610F68"/>
    <w:rsid w:val="00611313"/>
    <w:rsid w:val="00611B83"/>
    <w:rsid w:val="006121B9"/>
    <w:rsid w:val="00612A12"/>
    <w:rsid w:val="00612F8F"/>
    <w:rsid w:val="00613257"/>
    <w:rsid w:val="0061342C"/>
    <w:rsid w:val="00613CE2"/>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5"/>
    <w:rsid w:val="0062509A"/>
    <w:rsid w:val="00625552"/>
    <w:rsid w:val="00625A28"/>
    <w:rsid w:val="00625E69"/>
    <w:rsid w:val="00626E5D"/>
    <w:rsid w:val="00627A2A"/>
    <w:rsid w:val="00627BE9"/>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77EC"/>
    <w:rsid w:val="006400B6"/>
    <w:rsid w:val="006401DC"/>
    <w:rsid w:val="006409F9"/>
    <w:rsid w:val="00640AAA"/>
    <w:rsid w:val="0064151F"/>
    <w:rsid w:val="00641533"/>
    <w:rsid w:val="00641CF5"/>
    <w:rsid w:val="00641D12"/>
    <w:rsid w:val="00641FAE"/>
    <w:rsid w:val="0064208D"/>
    <w:rsid w:val="006421E0"/>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BC9"/>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7FA"/>
    <w:rsid w:val="00660879"/>
    <w:rsid w:val="00660EED"/>
    <w:rsid w:val="006613A6"/>
    <w:rsid w:val="00661AE4"/>
    <w:rsid w:val="00661B2E"/>
    <w:rsid w:val="00662094"/>
    <w:rsid w:val="006620F5"/>
    <w:rsid w:val="00662175"/>
    <w:rsid w:val="006627A2"/>
    <w:rsid w:val="00663090"/>
    <w:rsid w:val="006634E6"/>
    <w:rsid w:val="006638F7"/>
    <w:rsid w:val="006643A5"/>
    <w:rsid w:val="0066460B"/>
    <w:rsid w:val="00664997"/>
    <w:rsid w:val="006655EE"/>
    <w:rsid w:val="00665AB3"/>
    <w:rsid w:val="00667AA4"/>
    <w:rsid w:val="00667BC8"/>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2372"/>
    <w:rsid w:val="00682B4E"/>
    <w:rsid w:val="00683ECE"/>
    <w:rsid w:val="00683F14"/>
    <w:rsid w:val="0068420F"/>
    <w:rsid w:val="00684D39"/>
    <w:rsid w:val="00684D8B"/>
    <w:rsid w:val="00684ED1"/>
    <w:rsid w:val="0068522F"/>
    <w:rsid w:val="00685709"/>
    <w:rsid w:val="0068582A"/>
    <w:rsid w:val="00685893"/>
    <w:rsid w:val="00685C53"/>
    <w:rsid w:val="00686453"/>
    <w:rsid w:val="00687033"/>
    <w:rsid w:val="00687096"/>
    <w:rsid w:val="006875FF"/>
    <w:rsid w:val="006876D5"/>
    <w:rsid w:val="00687A35"/>
    <w:rsid w:val="006905EB"/>
    <w:rsid w:val="00690DBD"/>
    <w:rsid w:val="0069124D"/>
    <w:rsid w:val="006916B0"/>
    <w:rsid w:val="00692894"/>
    <w:rsid w:val="00692CDE"/>
    <w:rsid w:val="00693239"/>
    <w:rsid w:val="00693400"/>
    <w:rsid w:val="00693721"/>
    <w:rsid w:val="006948EC"/>
    <w:rsid w:val="0069568B"/>
    <w:rsid w:val="00695BC0"/>
    <w:rsid w:val="00695F3B"/>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AFF"/>
    <w:rsid w:val="006B07D6"/>
    <w:rsid w:val="006B0A9A"/>
    <w:rsid w:val="006B0B64"/>
    <w:rsid w:val="006B0E23"/>
    <w:rsid w:val="006B14FA"/>
    <w:rsid w:val="006B1816"/>
    <w:rsid w:val="006B2099"/>
    <w:rsid w:val="006B230F"/>
    <w:rsid w:val="006B24C8"/>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0D84"/>
    <w:rsid w:val="006C10C0"/>
    <w:rsid w:val="006C14B1"/>
    <w:rsid w:val="006C1A19"/>
    <w:rsid w:val="006C1DB4"/>
    <w:rsid w:val="006C324A"/>
    <w:rsid w:val="006C3334"/>
    <w:rsid w:val="006C39FA"/>
    <w:rsid w:val="006C417E"/>
    <w:rsid w:val="006C44F9"/>
    <w:rsid w:val="006C4A4F"/>
    <w:rsid w:val="006C4A5C"/>
    <w:rsid w:val="006C4B68"/>
    <w:rsid w:val="006C529B"/>
    <w:rsid w:val="006C5A5D"/>
    <w:rsid w:val="006C5CFC"/>
    <w:rsid w:val="006C5E69"/>
    <w:rsid w:val="006C5EC9"/>
    <w:rsid w:val="006C6059"/>
    <w:rsid w:val="006C6949"/>
    <w:rsid w:val="006C6956"/>
    <w:rsid w:val="006C7522"/>
    <w:rsid w:val="006D09F0"/>
    <w:rsid w:val="006D103F"/>
    <w:rsid w:val="006D1569"/>
    <w:rsid w:val="006D3118"/>
    <w:rsid w:val="006D356F"/>
    <w:rsid w:val="006D3985"/>
    <w:rsid w:val="006D4770"/>
    <w:rsid w:val="006D4938"/>
    <w:rsid w:val="006D5177"/>
    <w:rsid w:val="006D5698"/>
    <w:rsid w:val="006D63BA"/>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2F8F"/>
    <w:rsid w:val="006F3315"/>
    <w:rsid w:val="006F341D"/>
    <w:rsid w:val="006F35CC"/>
    <w:rsid w:val="006F3620"/>
    <w:rsid w:val="006F3CDE"/>
    <w:rsid w:val="006F58D4"/>
    <w:rsid w:val="006F5ABB"/>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6101"/>
    <w:rsid w:val="00706321"/>
    <w:rsid w:val="00707072"/>
    <w:rsid w:val="0070786F"/>
    <w:rsid w:val="007078E7"/>
    <w:rsid w:val="00707A18"/>
    <w:rsid w:val="00707D61"/>
    <w:rsid w:val="00710489"/>
    <w:rsid w:val="00710B5E"/>
    <w:rsid w:val="00711E8A"/>
    <w:rsid w:val="00711FF8"/>
    <w:rsid w:val="00712287"/>
    <w:rsid w:val="00712736"/>
    <w:rsid w:val="00712772"/>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25D8"/>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5A6B"/>
    <w:rsid w:val="00735BB2"/>
    <w:rsid w:val="007362A0"/>
    <w:rsid w:val="007362A6"/>
    <w:rsid w:val="00736D7D"/>
    <w:rsid w:val="007375F2"/>
    <w:rsid w:val="00737CC4"/>
    <w:rsid w:val="00737EC2"/>
    <w:rsid w:val="00737F3F"/>
    <w:rsid w:val="0074072E"/>
    <w:rsid w:val="0074081A"/>
    <w:rsid w:val="00740E58"/>
    <w:rsid w:val="007411E3"/>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878"/>
    <w:rsid w:val="00753B74"/>
    <w:rsid w:val="00753F72"/>
    <w:rsid w:val="0075458A"/>
    <w:rsid w:val="00755A40"/>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840"/>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5922"/>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828"/>
    <w:rsid w:val="00793CD8"/>
    <w:rsid w:val="00793DC8"/>
    <w:rsid w:val="0079498B"/>
    <w:rsid w:val="00794BDF"/>
    <w:rsid w:val="00794D7E"/>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1B"/>
    <w:rsid w:val="007A59FA"/>
    <w:rsid w:val="007A5D82"/>
    <w:rsid w:val="007A65E5"/>
    <w:rsid w:val="007A68F8"/>
    <w:rsid w:val="007A694A"/>
    <w:rsid w:val="007A71CF"/>
    <w:rsid w:val="007A73F1"/>
    <w:rsid w:val="007B0422"/>
    <w:rsid w:val="007B0CF5"/>
    <w:rsid w:val="007B1A11"/>
    <w:rsid w:val="007B1A53"/>
    <w:rsid w:val="007B1B9E"/>
    <w:rsid w:val="007B31C1"/>
    <w:rsid w:val="007B360E"/>
    <w:rsid w:val="007B3BFB"/>
    <w:rsid w:val="007B3D2D"/>
    <w:rsid w:val="007B4319"/>
    <w:rsid w:val="007B454C"/>
    <w:rsid w:val="007B503C"/>
    <w:rsid w:val="007B50AE"/>
    <w:rsid w:val="007B511B"/>
    <w:rsid w:val="007B51DF"/>
    <w:rsid w:val="007B5B53"/>
    <w:rsid w:val="007B5F41"/>
    <w:rsid w:val="007B61F1"/>
    <w:rsid w:val="007B65BD"/>
    <w:rsid w:val="007B69DC"/>
    <w:rsid w:val="007B7198"/>
    <w:rsid w:val="007C05DD"/>
    <w:rsid w:val="007C0B81"/>
    <w:rsid w:val="007C0EAF"/>
    <w:rsid w:val="007C1B27"/>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5A1"/>
    <w:rsid w:val="007C77A5"/>
    <w:rsid w:val="007C7BC8"/>
    <w:rsid w:val="007D016B"/>
    <w:rsid w:val="007D04AD"/>
    <w:rsid w:val="007D04E5"/>
    <w:rsid w:val="007D068E"/>
    <w:rsid w:val="007D06AD"/>
    <w:rsid w:val="007D0838"/>
    <w:rsid w:val="007D106F"/>
    <w:rsid w:val="007D1A19"/>
    <w:rsid w:val="007D254F"/>
    <w:rsid w:val="007D2714"/>
    <w:rsid w:val="007D3035"/>
    <w:rsid w:val="007D3102"/>
    <w:rsid w:val="007D318A"/>
    <w:rsid w:val="007D3BC9"/>
    <w:rsid w:val="007D4683"/>
    <w:rsid w:val="007D4EE8"/>
    <w:rsid w:val="007D5901"/>
    <w:rsid w:val="007D607D"/>
    <w:rsid w:val="007D6887"/>
    <w:rsid w:val="007D6E99"/>
    <w:rsid w:val="007D7526"/>
    <w:rsid w:val="007D778D"/>
    <w:rsid w:val="007D792D"/>
    <w:rsid w:val="007D7C6C"/>
    <w:rsid w:val="007D7CCC"/>
    <w:rsid w:val="007D7DCF"/>
    <w:rsid w:val="007E0BDD"/>
    <w:rsid w:val="007E104A"/>
    <w:rsid w:val="007E1210"/>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2F9"/>
    <w:rsid w:val="00830815"/>
    <w:rsid w:val="00830FC5"/>
    <w:rsid w:val="00831A02"/>
    <w:rsid w:val="00831D11"/>
    <w:rsid w:val="008327B2"/>
    <w:rsid w:val="00833ED5"/>
    <w:rsid w:val="00834025"/>
    <w:rsid w:val="008349F9"/>
    <w:rsid w:val="008355DA"/>
    <w:rsid w:val="0083588A"/>
    <w:rsid w:val="0083657B"/>
    <w:rsid w:val="00836A9F"/>
    <w:rsid w:val="008376AC"/>
    <w:rsid w:val="0084085A"/>
    <w:rsid w:val="008412EA"/>
    <w:rsid w:val="008416E6"/>
    <w:rsid w:val="008416F5"/>
    <w:rsid w:val="00842A07"/>
    <w:rsid w:val="00842F28"/>
    <w:rsid w:val="00843779"/>
    <w:rsid w:val="008444E8"/>
    <w:rsid w:val="00844B85"/>
    <w:rsid w:val="00844E80"/>
    <w:rsid w:val="008454A2"/>
    <w:rsid w:val="00845754"/>
    <w:rsid w:val="00846FE7"/>
    <w:rsid w:val="0084712D"/>
    <w:rsid w:val="00847728"/>
    <w:rsid w:val="00847945"/>
    <w:rsid w:val="00847CF6"/>
    <w:rsid w:val="00850135"/>
    <w:rsid w:val="008509F7"/>
    <w:rsid w:val="008530C4"/>
    <w:rsid w:val="008530EC"/>
    <w:rsid w:val="008533AE"/>
    <w:rsid w:val="008535BD"/>
    <w:rsid w:val="008537BD"/>
    <w:rsid w:val="00853882"/>
    <w:rsid w:val="00853FD9"/>
    <w:rsid w:val="00854237"/>
    <w:rsid w:val="0085548B"/>
    <w:rsid w:val="008568B9"/>
    <w:rsid w:val="00856911"/>
    <w:rsid w:val="008577EB"/>
    <w:rsid w:val="00857F50"/>
    <w:rsid w:val="0086005E"/>
    <w:rsid w:val="00860782"/>
    <w:rsid w:val="00861586"/>
    <w:rsid w:val="00861664"/>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67E80"/>
    <w:rsid w:val="00870361"/>
    <w:rsid w:val="008706D4"/>
    <w:rsid w:val="0087079A"/>
    <w:rsid w:val="00870AD1"/>
    <w:rsid w:val="00870F8A"/>
    <w:rsid w:val="008719A4"/>
    <w:rsid w:val="00871D23"/>
    <w:rsid w:val="00871FC4"/>
    <w:rsid w:val="008720CD"/>
    <w:rsid w:val="00872983"/>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271C"/>
    <w:rsid w:val="008834A4"/>
    <w:rsid w:val="0088353C"/>
    <w:rsid w:val="00883593"/>
    <w:rsid w:val="00883F9A"/>
    <w:rsid w:val="0088442E"/>
    <w:rsid w:val="008845B8"/>
    <w:rsid w:val="008849D4"/>
    <w:rsid w:val="008853B3"/>
    <w:rsid w:val="00885A20"/>
    <w:rsid w:val="00885BD5"/>
    <w:rsid w:val="008861D4"/>
    <w:rsid w:val="00886485"/>
    <w:rsid w:val="00886B63"/>
    <w:rsid w:val="00886E34"/>
    <w:rsid w:val="00886FEE"/>
    <w:rsid w:val="0089074D"/>
    <w:rsid w:val="00890B31"/>
    <w:rsid w:val="00890BC8"/>
    <w:rsid w:val="008929E7"/>
    <w:rsid w:val="00892F30"/>
    <w:rsid w:val="00893321"/>
    <w:rsid w:val="008946F4"/>
    <w:rsid w:val="00894A88"/>
    <w:rsid w:val="00895386"/>
    <w:rsid w:val="00895A0B"/>
    <w:rsid w:val="00895BFF"/>
    <w:rsid w:val="00895EAC"/>
    <w:rsid w:val="00897000"/>
    <w:rsid w:val="00897183"/>
    <w:rsid w:val="00897650"/>
    <w:rsid w:val="008979F4"/>
    <w:rsid w:val="008A037D"/>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20C"/>
    <w:rsid w:val="008B1DFA"/>
    <w:rsid w:val="008B2E4F"/>
    <w:rsid w:val="008B3462"/>
    <w:rsid w:val="008B3590"/>
    <w:rsid w:val="008B3C4B"/>
    <w:rsid w:val="008B49E8"/>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C7D8B"/>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D7C"/>
    <w:rsid w:val="008E50C2"/>
    <w:rsid w:val="008E678E"/>
    <w:rsid w:val="008E6B90"/>
    <w:rsid w:val="008E6E41"/>
    <w:rsid w:val="008F0B29"/>
    <w:rsid w:val="008F0DA9"/>
    <w:rsid w:val="008F1485"/>
    <w:rsid w:val="008F159A"/>
    <w:rsid w:val="008F1B16"/>
    <w:rsid w:val="008F1EAB"/>
    <w:rsid w:val="008F2183"/>
    <w:rsid w:val="008F2466"/>
    <w:rsid w:val="008F2752"/>
    <w:rsid w:val="008F280F"/>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336B"/>
    <w:rsid w:val="009034C8"/>
    <w:rsid w:val="009038B8"/>
    <w:rsid w:val="00904971"/>
    <w:rsid w:val="009050D7"/>
    <w:rsid w:val="009053AA"/>
    <w:rsid w:val="00905528"/>
    <w:rsid w:val="00905A59"/>
    <w:rsid w:val="00906939"/>
    <w:rsid w:val="0090739C"/>
    <w:rsid w:val="00907502"/>
    <w:rsid w:val="009075B7"/>
    <w:rsid w:val="00907D0C"/>
    <w:rsid w:val="00910245"/>
    <w:rsid w:val="00910A74"/>
    <w:rsid w:val="00910B7D"/>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4AC9"/>
    <w:rsid w:val="00926517"/>
    <w:rsid w:val="00926B84"/>
    <w:rsid w:val="00926C12"/>
    <w:rsid w:val="0092719B"/>
    <w:rsid w:val="0093015B"/>
    <w:rsid w:val="009305EA"/>
    <w:rsid w:val="00930BD7"/>
    <w:rsid w:val="00930C37"/>
    <w:rsid w:val="009311B7"/>
    <w:rsid w:val="00931674"/>
    <w:rsid w:val="00931BD9"/>
    <w:rsid w:val="00932336"/>
    <w:rsid w:val="0093233C"/>
    <w:rsid w:val="0093370E"/>
    <w:rsid w:val="00933A9A"/>
    <w:rsid w:val="00934156"/>
    <w:rsid w:val="009341BA"/>
    <w:rsid w:val="00934778"/>
    <w:rsid w:val="00934C29"/>
    <w:rsid w:val="00934D5E"/>
    <w:rsid w:val="00934E24"/>
    <w:rsid w:val="00934EE3"/>
    <w:rsid w:val="0093512C"/>
    <w:rsid w:val="009361A0"/>
    <w:rsid w:val="009368F3"/>
    <w:rsid w:val="0093707A"/>
    <w:rsid w:val="0093733A"/>
    <w:rsid w:val="0093735F"/>
    <w:rsid w:val="00937750"/>
    <w:rsid w:val="00940BDB"/>
    <w:rsid w:val="0094135F"/>
    <w:rsid w:val="00941470"/>
    <w:rsid w:val="00941636"/>
    <w:rsid w:val="00941D5E"/>
    <w:rsid w:val="00942008"/>
    <w:rsid w:val="009424EF"/>
    <w:rsid w:val="009426EF"/>
    <w:rsid w:val="00942B4F"/>
    <w:rsid w:val="00942B59"/>
    <w:rsid w:val="00943102"/>
    <w:rsid w:val="0094367A"/>
    <w:rsid w:val="00943742"/>
    <w:rsid w:val="009437C8"/>
    <w:rsid w:val="00943B5A"/>
    <w:rsid w:val="00944056"/>
    <w:rsid w:val="00944104"/>
    <w:rsid w:val="00944FEE"/>
    <w:rsid w:val="009456DA"/>
    <w:rsid w:val="00945C05"/>
    <w:rsid w:val="009460D0"/>
    <w:rsid w:val="009468FD"/>
    <w:rsid w:val="00946945"/>
    <w:rsid w:val="00946F0B"/>
    <w:rsid w:val="009476F5"/>
    <w:rsid w:val="00947713"/>
    <w:rsid w:val="00947A55"/>
    <w:rsid w:val="00947DD1"/>
    <w:rsid w:val="009501A8"/>
    <w:rsid w:val="00950AAA"/>
    <w:rsid w:val="00950B8D"/>
    <w:rsid w:val="00950DE7"/>
    <w:rsid w:val="009511EE"/>
    <w:rsid w:val="0095161A"/>
    <w:rsid w:val="00952C3E"/>
    <w:rsid w:val="00952DEC"/>
    <w:rsid w:val="0095344E"/>
    <w:rsid w:val="00953920"/>
    <w:rsid w:val="00953D47"/>
    <w:rsid w:val="00954B2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43"/>
    <w:rsid w:val="00967861"/>
    <w:rsid w:val="00967958"/>
    <w:rsid w:val="00967990"/>
    <w:rsid w:val="0097004B"/>
    <w:rsid w:val="00970B93"/>
    <w:rsid w:val="00971271"/>
    <w:rsid w:val="00971626"/>
    <w:rsid w:val="00971E31"/>
    <w:rsid w:val="00971F08"/>
    <w:rsid w:val="009725AD"/>
    <w:rsid w:val="0097352A"/>
    <w:rsid w:val="009737B4"/>
    <w:rsid w:val="009740BF"/>
    <w:rsid w:val="009744C3"/>
    <w:rsid w:val="00974B87"/>
    <w:rsid w:val="00975F53"/>
    <w:rsid w:val="0097603D"/>
    <w:rsid w:val="00976832"/>
    <w:rsid w:val="00976949"/>
    <w:rsid w:val="00976CC3"/>
    <w:rsid w:val="00977410"/>
    <w:rsid w:val="0097767E"/>
    <w:rsid w:val="00977E17"/>
    <w:rsid w:val="009802B4"/>
    <w:rsid w:val="00980477"/>
    <w:rsid w:val="00980749"/>
    <w:rsid w:val="00980B13"/>
    <w:rsid w:val="00980DCA"/>
    <w:rsid w:val="00980E9E"/>
    <w:rsid w:val="00981B0B"/>
    <w:rsid w:val="009829D7"/>
    <w:rsid w:val="00982D0F"/>
    <w:rsid w:val="00983243"/>
    <w:rsid w:val="00983284"/>
    <w:rsid w:val="00983433"/>
    <w:rsid w:val="009834A4"/>
    <w:rsid w:val="00983602"/>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65D"/>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4C8A"/>
    <w:rsid w:val="009A55A1"/>
    <w:rsid w:val="009A5B25"/>
    <w:rsid w:val="009A5B39"/>
    <w:rsid w:val="009A5CB1"/>
    <w:rsid w:val="009A5CBA"/>
    <w:rsid w:val="009A5E62"/>
    <w:rsid w:val="009A74C6"/>
    <w:rsid w:val="009A7541"/>
    <w:rsid w:val="009A774F"/>
    <w:rsid w:val="009A782A"/>
    <w:rsid w:val="009A7FCF"/>
    <w:rsid w:val="009B06CF"/>
    <w:rsid w:val="009B0F4E"/>
    <w:rsid w:val="009B0F9A"/>
    <w:rsid w:val="009B1126"/>
    <w:rsid w:val="009B1F30"/>
    <w:rsid w:val="009B2D4A"/>
    <w:rsid w:val="009B345E"/>
    <w:rsid w:val="009B3AC2"/>
    <w:rsid w:val="009B3F2D"/>
    <w:rsid w:val="009B418D"/>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B63"/>
    <w:rsid w:val="009C1CB3"/>
    <w:rsid w:val="009C2317"/>
    <w:rsid w:val="009C28E2"/>
    <w:rsid w:val="009C30E8"/>
    <w:rsid w:val="009C403E"/>
    <w:rsid w:val="009C4F84"/>
    <w:rsid w:val="009C512B"/>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53A8"/>
    <w:rsid w:val="009D7036"/>
    <w:rsid w:val="009D703C"/>
    <w:rsid w:val="009D718F"/>
    <w:rsid w:val="009E0175"/>
    <w:rsid w:val="009E0585"/>
    <w:rsid w:val="009E068F"/>
    <w:rsid w:val="009E0760"/>
    <w:rsid w:val="009E0E1A"/>
    <w:rsid w:val="009E14E0"/>
    <w:rsid w:val="009E1AE5"/>
    <w:rsid w:val="009E23B0"/>
    <w:rsid w:val="009E2569"/>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1B0D"/>
    <w:rsid w:val="00A01F31"/>
    <w:rsid w:val="00A02B42"/>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6EE5"/>
    <w:rsid w:val="00A073F5"/>
    <w:rsid w:val="00A075FB"/>
    <w:rsid w:val="00A1039D"/>
    <w:rsid w:val="00A109A1"/>
    <w:rsid w:val="00A10AAD"/>
    <w:rsid w:val="00A10B86"/>
    <w:rsid w:val="00A10E0F"/>
    <w:rsid w:val="00A11F4C"/>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DC3"/>
    <w:rsid w:val="00A17F63"/>
    <w:rsid w:val="00A20FAC"/>
    <w:rsid w:val="00A2102B"/>
    <w:rsid w:val="00A210D9"/>
    <w:rsid w:val="00A2193B"/>
    <w:rsid w:val="00A22005"/>
    <w:rsid w:val="00A228BD"/>
    <w:rsid w:val="00A229FA"/>
    <w:rsid w:val="00A2339A"/>
    <w:rsid w:val="00A2351A"/>
    <w:rsid w:val="00A23BF3"/>
    <w:rsid w:val="00A23C94"/>
    <w:rsid w:val="00A24346"/>
    <w:rsid w:val="00A25712"/>
    <w:rsid w:val="00A25754"/>
    <w:rsid w:val="00A25A1B"/>
    <w:rsid w:val="00A25F72"/>
    <w:rsid w:val="00A26425"/>
    <w:rsid w:val="00A264A9"/>
    <w:rsid w:val="00A26C2F"/>
    <w:rsid w:val="00A271B1"/>
    <w:rsid w:val="00A27785"/>
    <w:rsid w:val="00A30053"/>
    <w:rsid w:val="00A30187"/>
    <w:rsid w:val="00A30394"/>
    <w:rsid w:val="00A31AA3"/>
    <w:rsid w:val="00A32208"/>
    <w:rsid w:val="00A3262F"/>
    <w:rsid w:val="00A32FE7"/>
    <w:rsid w:val="00A33082"/>
    <w:rsid w:val="00A3336D"/>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2FA0"/>
    <w:rsid w:val="00A440D0"/>
    <w:rsid w:val="00A44EBB"/>
    <w:rsid w:val="00A452A0"/>
    <w:rsid w:val="00A45B74"/>
    <w:rsid w:val="00A46150"/>
    <w:rsid w:val="00A4775C"/>
    <w:rsid w:val="00A47976"/>
    <w:rsid w:val="00A5071C"/>
    <w:rsid w:val="00A50AC1"/>
    <w:rsid w:val="00A50C42"/>
    <w:rsid w:val="00A50C86"/>
    <w:rsid w:val="00A511F1"/>
    <w:rsid w:val="00A519CB"/>
    <w:rsid w:val="00A52AA6"/>
    <w:rsid w:val="00A52ADC"/>
    <w:rsid w:val="00A52E1D"/>
    <w:rsid w:val="00A5383A"/>
    <w:rsid w:val="00A54524"/>
    <w:rsid w:val="00A545CF"/>
    <w:rsid w:val="00A54884"/>
    <w:rsid w:val="00A54D5E"/>
    <w:rsid w:val="00A551E3"/>
    <w:rsid w:val="00A5546C"/>
    <w:rsid w:val="00A55477"/>
    <w:rsid w:val="00A55833"/>
    <w:rsid w:val="00A559E2"/>
    <w:rsid w:val="00A55BE6"/>
    <w:rsid w:val="00A565EE"/>
    <w:rsid w:val="00A5681C"/>
    <w:rsid w:val="00A56825"/>
    <w:rsid w:val="00A56A15"/>
    <w:rsid w:val="00A56B04"/>
    <w:rsid w:val="00A56CE2"/>
    <w:rsid w:val="00A60231"/>
    <w:rsid w:val="00A60A02"/>
    <w:rsid w:val="00A60A17"/>
    <w:rsid w:val="00A60A90"/>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1209"/>
    <w:rsid w:val="00A712D9"/>
    <w:rsid w:val="00A7175B"/>
    <w:rsid w:val="00A71780"/>
    <w:rsid w:val="00A7187B"/>
    <w:rsid w:val="00A71B75"/>
    <w:rsid w:val="00A71B99"/>
    <w:rsid w:val="00A71C97"/>
    <w:rsid w:val="00A732CB"/>
    <w:rsid w:val="00A73983"/>
    <w:rsid w:val="00A739D0"/>
    <w:rsid w:val="00A73F9F"/>
    <w:rsid w:val="00A74093"/>
    <w:rsid w:val="00A746B4"/>
    <w:rsid w:val="00A74B69"/>
    <w:rsid w:val="00A75CB7"/>
    <w:rsid w:val="00A761D4"/>
    <w:rsid w:val="00A76593"/>
    <w:rsid w:val="00A7730D"/>
    <w:rsid w:val="00A7738E"/>
    <w:rsid w:val="00A77EC4"/>
    <w:rsid w:val="00A802BA"/>
    <w:rsid w:val="00A805DD"/>
    <w:rsid w:val="00A80813"/>
    <w:rsid w:val="00A81F3B"/>
    <w:rsid w:val="00A8201B"/>
    <w:rsid w:val="00A82158"/>
    <w:rsid w:val="00A825FC"/>
    <w:rsid w:val="00A838B0"/>
    <w:rsid w:val="00A83C5A"/>
    <w:rsid w:val="00A83D48"/>
    <w:rsid w:val="00A8426C"/>
    <w:rsid w:val="00A843A8"/>
    <w:rsid w:val="00A84890"/>
    <w:rsid w:val="00A84D6B"/>
    <w:rsid w:val="00A8555A"/>
    <w:rsid w:val="00A85AD2"/>
    <w:rsid w:val="00A85D99"/>
    <w:rsid w:val="00A8611D"/>
    <w:rsid w:val="00A865AF"/>
    <w:rsid w:val="00A86750"/>
    <w:rsid w:val="00A86C49"/>
    <w:rsid w:val="00A86D60"/>
    <w:rsid w:val="00A87490"/>
    <w:rsid w:val="00A87E69"/>
    <w:rsid w:val="00A911B4"/>
    <w:rsid w:val="00A91428"/>
    <w:rsid w:val="00A91F4A"/>
    <w:rsid w:val="00A92879"/>
    <w:rsid w:val="00A92B44"/>
    <w:rsid w:val="00A92BEC"/>
    <w:rsid w:val="00A93EA4"/>
    <w:rsid w:val="00A9407D"/>
    <w:rsid w:val="00A9442A"/>
    <w:rsid w:val="00A94476"/>
    <w:rsid w:val="00A94CA8"/>
    <w:rsid w:val="00A9552A"/>
    <w:rsid w:val="00A95961"/>
    <w:rsid w:val="00A95A4E"/>
    <w:rsid w:val="00A96417"/>
    <w:rsid w:val="00A96AE1"/>
    <w:rsid w:val="00A96F50"/>
    <w:rsid w:val="00A9764F"/>
    <w:rsid w:val="00A97DE3"/>
    <w:rsid w:val="00AA016F"/>
    <w:rsid w:val="00AA0B96"/>
    <w:rsid w:val="00AA0DA5"/>
    <w:rsid w:val="00AA0E41"/>
    <w:rsid w:val="00AA1076"/>
    <w:rsid w:val="00AA1170"/>
    <w:rsid w:val="00AA1889"/>
    <w:rsid w:val="00AA1A42"/>
    <w:rsid w:val="00AA1ED6"/>
    <w:rsid w:val="00AA25FD"/>
    <w:rsid w:val="00AA2CFB"/>
    <w:rsid w:val="00AA2D51"/>
    <w:rsid w:val="00AA2F6B"/>
    <w:rsid w:val="00AA33DF"/>
    <w:rsid w:val="00AA35B9"/>
    <w:rsid w:val="00AA36AE"/>
    <w:rsid w:val="00AA4748"/>
    <w:rsid w:val="00AA47F3"/>
    <w:rsid w:val="00AA4F2D"/>
    <w:rsid w:val="00AA505F"/>
    <w:rsid w:val="00AA51D6"/>
    <w:rsid w:val="00AA5BFC"/>
    <w:rsid w:val="00AA5D75"/>
    <w:rsid w:val="00AA6A73"/>
    <w:rsid w:val="00AA6E76"/>
    <w:rsid w:val="00AA73BE"/>
    <w:rsid w:val="00AA7F19"/>
    <w:rsid w:val="00AB0BC8"/>
    <w:rsid w:val="00AB0C4D"/>
    <w:rsid w:val="00AB0DCD"/>
    <w:rsid w:val="00AB11CA"/>
    <w:rsid w:val="00AB14B3"/>
    <w:rsid w:val="00AB14D9"/>
    <w:rsid w:val="00AB1888"/>
    <w:rsid w:val="00AB1E56"/>
    <w:rsid w:val="00AB22B4"/>
    <w:rsid w:val="00AB3280"/>
    <w:rsid w:val="00AB45C6"/>
    <w:rsid w:val="00AB4AB8"/>
    <w:rsid w:val="00AB4E48"/>
    <w:rsid w:val="00AB5AFA"/>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200"/>
    <w:rsid w:val="00AC4836"/>
    <w:rsid w:val="00AC49FB"/>
    <w:rsid w:val="00AC4CB8"/>
    <w:rsid w:val="00AC4DEB"/>
    <w:rsid w:val="00AC5867"/>
    <w:rsid w:val="00AC5A10"/>
    <w:rsid w:val="00AC5EFD"/>
    <w:rsid w:val="00AC623A"/>
    <w:rsid w:val="00AC66EF"/>
    <w:rsid w:val="00AC6DE7"/>
    <w:rsid w:val="00AC717E"/>
    <w:rsid w:val="00AC75DF"/>
    <w:rsid w:val="00AC7F4A"/>
    <w:rsid w:val="00AD0008"/>
    <w:rsid w:val="00AD00BC"/>
    <w:rsid w:val="00AD0642"/>
    <w:rsid w:val="00AD077B"/>
    <w:rsid w:val="00AD0893"/>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59C5"/>
    <w:rsid w:val="00AD5ED5"/>
    <w:rsid w:val="00AD63AA"/>
    <w:rsid w:val="00AD6689"/>
    <w:rsid w:val="00AD6906"/>
    <w:rsid w:val="00AD745E"/>
    <w:rsid w:val="00AD7AB4"/>
    <w:rsid w:val="00AD7B2A"/>
    <w:rsid w:val="00AD7BB6"/>
    <w:rsid w:val="00AE0015"/>
    <w:rsid w:val="00AE0148"/>
    <w:rsid w:val="00AE032F"/>
    <w:rsid w:val="00AE087B"/>
    <w:rsid w:val="00AE0C32"/>
    <w:rsid w:val="00AE0CAF"/>
    <w:rsid w:val="00AE10A0"/>
    <w:rsid w:val="00AE186E"/>
    <w:rsid w:val="00AE1989"/>
    <w:rsid w:val="00AE1BA3"/>
    <w:rsid w:val="00AE2348"/>
    <w:rsid w:val="00AE23D8"/>
    <w:rsid w:val="00AE27AC"/>
    <w:rsid w:val="00AE2A2A"/>
    <w:rsid w:val="00AE2B15"/>
    <w:rsid w:val="00AE3167"/>
    <w:rsid w:val="00AE3A70"/>
    <w:rsid w:val="00AE40D5"/>
    <w:rsid w:val="00AE40E0"/>
    <w:rsid w:val="00AE4807"/>
    <w:rsid w:val="00AE4D09"/>
    <w:rsid w:val="00AE4DBA"/>
    <w:rsid w:val="00AE4E99"/>
    <w:rsid w:val="00AE4F07"/>
    <w:rsid w:val="00AE5101"/>
    <w:rsid w:val="00AE63AB"/>
    <w:rsid w:val="00AE759C"/>
    <w:rsid w:val="00AE770A"/>
    <w:rsid w:val="00AE7DE9"/>
    <w:rsid w:val="00AF0508"/>
    <w:rsid w:val="00AF0A90"/>
    <w:rsid w:val="00AF1002"/>
    <w:rsid w:val="00AF11C2"/>
    <w:rsid w:val="00AF130C"/>
    <w:rsid w:val="00AF1C5D"/>
    <w:rsid w:val="00AF1CCC"/>
    <w:rsid w:val="00AF263D"/>
    <w:rsid w:val="00AF2A13"/>
    <w:rsid w:val="00AF2B22"/>
    <w:rsid w:val="00AF3610"/>
    <w:rsid w:val="00AF3ABB"/>
    <w:rsid w:val="00AF42D7"/>
    <w:rsid w:val="00AF4C35"/>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4173"/>
    <w:rsid w:val="00B157F9"/>
    <w:rsid w:val="00B1581B"/>
    <w:rsid w:val="00B162E2"/>
    <w:rsid w:val="00B162FE"/>
    <w:rsid w:val="00B16375"/>
    <w:rsid w:val="00B169BB"/>
    <w:rsid w:val="00B16CC7"/>
    <w:rsid w:val="00B16F88"/>
    <w:rsid w:val="00B17728"/>
    <w:rsid w:val="00B17A8D"/>
    <w:rsid w:val="00B17D9A"/>
    <w:rsid w:val="00B17F5C"/>
    <w:rsid w:val="00B2014D"/>
    <w:rsid w:val="00B2016D"/>
    <w:rsid w:val="00B20256"/>
    <w:rsid w:val="00B2057F"/>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6BB"/>
    <w:rsid w:val="00B25B70"/>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3CE6"/>
    <w:rsid w:val="00B344F5"/>
    <w:rsid w:val="00B34BAC"/>
    <w:rsid w:val="00B34C44"/>
    <w:rsid w:val="00B359ED"/>
    <w:rsid w:val="00B36940"/>
    <w:rsid w:val="00B372AA"/>
    <w:rsid w:val="00B37595"/>
    <w:rsid w:val="00B375E8"/>
    <w:rsid w:val="00B40445"/>
    <w:rsid w:val="00B413CD"/>
    <w:rsid w:val="00B41888"/>
    <w:rsid w:val="00B419A4"/>
    <w:rsid w:val="00B422E5"/>
    <w:rsid w:val="00B42C19"/>
    <w:rsid w:val="00B42E1A"/>
    <w:rsid w:val="00B42FC7"/>
    <w:rsid w:val="00B430A4"/>
    <w:rsid w:val="00B43805"/>
    <w:rsid w:val="00B439A9"/>
    <w:rsid w:val="00B43A45"/>
    <w:rsid w:val="00B43F10"/>
    <w:rsid w:val="00B44AF7"/>
    <w:rsid w:val="00B45087"/>
    <w:rsid w:val="00B453F7"/>
    <w:rsid w:val="00B4598E"/>
    <w:rsid w:val="00B45A52"/>
    <w:rsid w:val="00B45DCA"/>
    <w:rsid w:val="00B45FBF"/>
    <w:rsid w:val="00B46175"/>
    <w:rsid w:val="00B47B4C"/>
    <w:rsid w:val="00B47DE6"/>
    <w:rsid w:val="00B50005"/>
    <w:rsid w:val="00B51415"/>
    <w:rsid w:val="00B51EAF"/>
    <w:rsid w:val="00B52E6D"/>
    <w:rsid w:val="00B532CB"/>
    <w:rsid w:val="00B532F7"/>
    <w:rsid w:val="00B54C41"/>
    <w:rsid w:val="00B557B9"/>
    <w:rsid w:val="00B558CE"/>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2480"/>
    <w:rsid w:val="00B72C6A"/>
    <w:rsid w:val="00B730C1"/>
    <w:rsid w:val="00B7321D"/>
    <w:rsid w:val="00B732C4"/>
    <w:rsid w:val="00B73748"/>
    <w:rsid w:val="00B738C2"/>
    <w:rsid w:val="00B739F6"/>
    <w:rsid w:val="00B740C8"/>
    <w:rsid w:val="00B74144"/>
    <w:rsid w:val="00B763C2"/>
    <w:rsid w:val="00B76C86"/>
    <w:rsid w:val="00B7701C"/>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3BB"/>
    <w:rsid w:val="00B926C8"/>
    <w:rsid w:val="00B92772"/>
    <w:rsid w:val="00B93888"/>
    <w:rsid w:val="00B93B59"/>
    <w:rsid w:val="00B93B61"/>
    <w:rsid w:val="00B9406A"/>
    <w:rsid w:val="00B94347"/>
    <w:rsid w:val="00B94B5B"/>
    <w:rsid w:val="00B9589B"/>
    <w:rsid w:val="00B958C6"/>
    <w:rsid w:val="00B9597F"/>
    <w:rsid w:val="00B96774"/>
    <w:rsid w:val="00B96BF9"/>
    <w:rsid w:val="00B970C3"/>
    <w:rsid w:val="00BA00BF"/>
    <w:rsid w:val="00BA0822"/>
    <w:rsid w:val="00BA0D0E"/>
    <w:rsid w:val="00BA0FFD"/>
    <w:rsid w:val="00BA11DE"/>
    <w:rsid w:val="00BA131A"/>
    <w:rsid w:val="00BA17E3"/>
    <w:rsid w:val="00BA202E"/>
    <w:rsid w:val="00BA2280"/>
    <w:rsid w:val="00BA2789"/>
    <w:rsid w:val="00BA2971"/>
    <w:rsid w:val="00BA2A08"/>
    <w:rsid w:val="00BA2C9A"/>
    <w:rsid w:val="00BA40FB"/>
    <w:rsid w:val="00BA4B47"/>
    <w:rsid w:val="00BA4E12"/>
    <w:rsid w:val="00BA50BB"/>
    <w:rsid w:val="00BA5216"/>
    <w:rsid w:val="00BA541A"/>
    <w:rsid w:val="00BA56D2"/>
    <w:rsid w:val="00BA5FBB"/>
    <w:rsid w:val="00BA5FF1"/>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20F"/>
    <w:rsid w:val="00BB432C"/>
    <w:rsid w:val="00BB4706"/>
    <w:rsid w:val="00BB4845"/>
    <w:rsid w:val="00BB51E9"/>
    <w:rsid w:val="00BB535E"/>
    <w:rsid w:val="00BB53CE"/>
    <w:rsid w:val="00BB5650"/>
    <w:rsid w:val="00BB57DD"/>
    <w:rsid w:val="00BB5F80"/>
    <w:rsid w:val="00BB681F"/>
    <w:rsid w:val="00BB749F"/>
    <w:rsid w:val="00BC0804"/>
    <w:rsid w:val="00BC0D51"/>
    <w:rsid w:val="00BC0FDC"/>
    <w:rsid w:val="00BC12A7"/>
    <w:rsid w:val="00BC1E3C"/>
    <w:rsid w:val="00BC2171"/>
    <w:rsid w:val="00BC22BB"/>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2AD"/>
    <w:rsid w:val="00BC7378"/>
    <w:rsid w:val="00BC73F4"/>
    <w:rsid w:val="00BC7CC6"/>
    <w:rsid w:val="00BD048B"/>
    <w:rsid w:val="00BD0735"/>
    <w:rsid w:val="00BD1E96"/>
    <w:rsid w:val="00BD2024"/>
    <w:rsid w:val="00BD2A7C"/>
    <w:rsid w:val="00BD30FE"/>
    <w:rsid w:val="00BD384C"/>
    <w:rsid w:val="00BD3992"/>
    <w:rsid w:val="00BD3B7A"/>
    <w:rsid w:val="00BD3ED8"/>
    <w:rsid w:val="00BD404A"/>
    <w:rsid w:val="00BD407E"/>
    <w:rsid w:val="00BD41BB"/>
    <w:rsid w:val="00BD4278"/>
    <w:rsid w:val="00BD4500"/>
    <w:rsid w:val="00BD464B"/>
    <w:rsid w:val="00BD48AC"/>
    <w:rsid w:val="00BD4EEF"/>
    <w:rsid w:val="00BD53A8"/>
    <w:rsid w:val="00BD5F1A"/>
    <w:rsid w:val="00BD65D1"/>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1971"/>
    <w:rsid w:val="00BF22BE"/>
    <w:rsid w:val="00BF3279"/>
    <w:rsid w:val="00BF3810"/>
    <w:rsid w:val="00BF3A4B"/>
    <w:rsid w:val="00BF3C7F"/>
    <w:rsid w:val="00BF3E4F"/>
    <w:rsid w:val="00BF4172"/>
    <w:rsid w:val="00BF476D"/>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E4"/>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244B"/>
    <w:rsid w:val="00C22A66"/>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1550"/>
    <w:rsid w:val="00C31665"/>
    <w:rsid w:val="00C3180E"/>
    <w:rsid w:val="00C318D0"/>
    <w:rsid w:val="00C329B6"/>
    <w:rsid w:val="00C3354C"/>
    <w:rsid w:val="00C3419C"/>
    <w:rsid w:val="00C3429E"/>
    <w:rsid w:val="00C348C5"/>
    <w:rsid w:val="00C3500C"/>
    <w:rsid w:val="00C351DF"/>
    <w:rsid w:val="00C3576C"/>
    <w:rsid w:val="00C35B6F"/>
    <w:rsid w:val="00C36964"/>
    <w:rsid w:val="00C37099"/>
    <w:rsid w:val="00C3719D"/>
    <w:rsid w:val="00C3772D"/>
    <w:rsid w:val="00C37768"/>
    <w:rsid w:val="00C37785"/>
    <w:rsid w:val="00C37F6B"/>
    <w:rsid w:val="00C40F24"/>
    <w:rsid w:val="00C41779"/>
    <w:rsid w:val="00C41A01"/>
    <w:rsid w:val="00C41C4E"/>
    <w:rsid w:val="00C41C50"/>
    <w:rsid w:val="00C42038"/>
    <w:rsid w:val="00C433E8"/>
    <w:rsid w:val="00C434A7"/>
    <w:rsid w:val="00C43E8F"/>
    <w:rsid w:val="00C44384"/>
    <w:rsid w:val="00C452C8"/>
    <w:rsid w:val="00C45865"/>
    <w:rsid w:val="00C4586E"/>
    <w:rsid w:val="00C45DA9"/>
    <w:rsid w:val="00C4620E"/>
    <w:rsid w:val="00C4681B"/>
    <w:rsid w:val="00C46DA4"/>
    <w:rsid w:val="00C46FE6"/>
    <w:rsid w:val="00C501E8"/>
    <w:rsid w:val="00C50624"/>
    <w:rsid w:val="00C51145"/>
    <w:rsid w:val="00C516E0"/>
    <w:rsid w:val="00C51E42"/>
    <w:rsid w:val="00C52583"/>
    <w:rsid w:val="00C52E45"/>
    <w:rsid w:val="00C52FB3"/>
    <w:rsid w:val="00C54072"/>
    <w:rsid w:val="00C541BE"/>
    <w:rsid w:val="00C54517"/>
    <w:rsid w:val="00C54696"/>
    <w:rsid w:val="00C54995"/>
    <w:rsid w:val="00C54A39"/>
    <w:rsid w:val="00C54D41"/>
    <w:rsid w:val="00C55039"/>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320A"/>
    <w:rsid w:val="00C639AA"/>
    <w:rsid w:val="00C64672"/>
    <w:rsid w:val="00C64CF2"/>
    <w:rsid w:val="00C6532F"/>
    <w:rsid w:val="00C65D33"/>
    <w:rsid w:val="00C66181"/>
    <w:rsid w:val="00C661BC"/>
    <w:rsid w:val="00C668F6"/>
    <w:rsid w:val="00C66B28"/>
    <w:rsid w:val="00C67775"/>
    <w:rsid w:val="00C678F7"/>
    <w:rsid w:val="00C67CAE"/>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694"/>
    <w:rsid w:val="00C74B02"/>
    <w:rsid w:val="00C75184"/>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BF0"/>
    <w:rsid w:val="00C82B2D"/>
    <w:rsid w:val="00C83478"/>
    <w:rsid w:val="00C84473"/>
    <w:rsid w:val="00C846B7"/>
    <w:rsid w:val="00C8522C"/>
    <w:rsid w:val="00C85924"/>
    <w:rsid w:val="00C85AA0"/>
    <w:rsid w:val="00C85C01"/>
    <w:rsid w:val="00C860E9"/>
    <w:rsid w:val="00C86F1C"/>
    <w:rsid w:val="00C877B3"/>
    <w:rsid w:val="00C87CDD"/>
    <w:rsid w:val="00C9027A"/>
    <w:rsid w:val="00C9068E"/>
    <w:rsid w:val="00C9135C"/>
    <w:rsid w:val="00C918CC"/>
    <w:rsid w:val="00C92316"/>
    <w:rsid w:val="00C924D2"/>
    <w:rsid w:val="00C928DD"/>
    <w:rsid w:val="00C92CC2"/>
    <w:rsid w:val="00C930F0"/>
    <w:rsid w:val="00C93C4B"/>
    <w:rsid w:val="00C940AB"/>
    <w:rsid w:val="00C944AB"/>
    <w:rsid w:val="00C9512F"/>
    <w:rsid w:val="00C9548B"/>
    <w:rsid w:val="00C95611"/>
    <w:rsid w:val="00C95B40"/>
    <w:rsid w:val="00C96C02"/>
    <w:rsid w:val="00C96C6A"/>
    <w:rsid w:val="00C97B40"/>
    <w:rsid w:val="00CA02E0"/>
    <w:rsid w:val="00CA1751"/>
    <w:rsid w:val="00CA176B"/>
    <w:rsid w:val="00CA1A4F"/>
    <w:rsid w:val="00CA1ED8"/>
    <w:rsid w:val="00CA30FC"/>
    <w:rsid w:val="00CA33F2"/>
    <w:rsid w:val="00CA3604"/>
    <w:rsid w:val="00CA3B91"/>
    <w:rsid w:val="00CA3F6A"/>
    <w:rsid w:val="00CA4161"/>
    <w:rsid w:val="00CA4255"/>
    <w:rsid w:val="00CA44F8"/>
    <w:rsid w:val="00CA46E1"/>
    <w:rsid w:val="00CA47A8"/>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452"/>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2B5"/>
    <w:rsid w:val="00CC13AB"/>
    <w:rsid w:val="00CC1491"/>
    <w:rsid w:val="00CC1EBF"/>
    <w:rsid w:val="00CC2011"/>
    <w:rsid w:val="00CC201F"/>
    <w:rsid w:val="00CC2632"/>
    <w:rsid w:val="00CC28A6"/>
    <w:rsid w:val="00CC2DA5"/>
    <w:rsid w:val="00CC2E94"/>
    <w:rsid w:val="00CC3441"/>
    <w:rsid w:val="00CC38A6"/>
    <w:rsid w:val="00CC3EA0"/>
    <w:rsid w:val="00CC41CC"/>
    <w:rsid w:val="00CC426A"/>
    <w:rsid w:val="00CC517F"/>
    <w:rsid w:val="00CC67A3"/>
    <w:rsid w:val="00CC692E"/>
    <w:rsid w:val="00CC7B45"/>
    <w:rsid w:val="00CC7BC8"/>
    <w:rsid w:val="00CD0082"/>
    <w:rsid w:val="00CD06B7"/>
    <w:rsid w:val="00CD089D"/>
    <w:rsid w:val="00CD1188"/>
    <w:rsid w:val="00CD16B1"/>
    <w:rsid w:val="00CD21A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AA6"/>
    <w:rsid w:val="00CD7B2E"/>
    <w:rsid w:val="00CD7B87"/>
    <w:rsid w:val="00CD7DE3"/>
    <w:rsid w:val="00CE0404"/>
    <w:rsid w:val="00CE0424"/>
    <w:rsid w:val="00CE05CF"/>
    <w:rsid w:val="00CE078F"/>
    <w:rsid w:val="00CE18B8"/>
    <w:rsid w:val="00CE18F8"/>
    <w:rsid w:val="00CE1E6C"/>
    <w:rsid w:val="00CE1FFC"/>
    <w:rsid w:val="00CE202A"/>
    <w:rsid w:val="00CE29D4"/>
    <w:rsid w:val="00CE35F0"/>
    <w:rsid w:val="00CE3CB5"/>
    <w:rsid w:val="00CE3D62"/>
    <w:rsid w:val="00CE3FC1"/>
    <w:rsid w:val="00CE4995"/>
    <w:rsid w:val="00CE4EBA"/>
    <w:rsid w:val="00CE586D"/>
    <w:rsid w:val="00CE5C63"/>
    <w:rsid w:val="00CE6231"/>
    <w:rsid w:val="00CE635F"/>
    <w:rsid w:val="00CE6539"/>
    <w:rsid w:val="00CE72BF"/>
    <w:rsid w:val="00CE7459"/>
    <w:rsid w:val="00CE7561"/>
    <w:rsid w:val="00CE756C"/>
    <w:rsid w:val="00CE7832"/>
    <w:rsid w:val="00CE7F71"/>
    <w:rsid w:val="00CF03B3"/>
    <w:rsid w:val="00CF0835"/>
    <w:rsid w:val="00CF1354"/>
    <w:rsid w:val="00CF19D0"/>
    <w:rsid w:val="00CF2777"/>
    <w:rsid w:val="00CF2DF6"/>
    <w:rsid w:val="00CF3397"/>
    <w:rsid w:val="00CF3B1F"/>
    <w:rsid w:val="00CF3BF6"/>
    <w:rsid w:val="00CF3DC4"/>
    <w:rsid w:val="00CF450C"/>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35F9"/>
    <w:rsid w:val="00D03F27"/>
    <w:rsid w:val="00D04AAE"/>
    <w:rsid w:val="00D05FC3"/>
    <w:rsid w:val="00D0605A"/>
    <w:rsid w:val="00D06472"/>
    <w:rsid w:val="00D0742D"/>
    <w:rsid w:val="00D07D47"/>
    <w:rsid w:val="00D10129"/>
    <w:rsid w:val="00D10249"/>
    <w:rsid w:val="00D10988"/>
    <w:rsid w:val="00D10AD3"/>
    <w:rsid w:val="00D10D23"/>
    <w:rsid w:val="00D115C3"/>
    <w:rsid w:val="00D116A8"/>
    <w:rsid w:val="00D1182D"/>
    <w:rsid w:val="00D11897"/>
    <w:rsid w:val="00D130DE"/>
    <w:rsid w:val="00D13135"/>
    <w:rsid w:val="00D13E4E"/>
    <w:rsid w:val="00D1402B"/>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5216"/>
    <w:rsid w:val="00D25DA8"/>
    <w:rsid w:val="00D27185"/>
    <w:rsid w:val="00D27CF5"/>
    <w:rsid w:val="00D31093"/>
    <w:rsid w:val="00D314C5"/>
    <w:rsid w:val="00D3346B"/>
    <w:rsid w:val="00D336EE"/>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6C"/>
    <w:rsid w:val="00D43E89"/>
    <w:rsid w:val="00D440F8"/>
    <w:rsid w:val="00D44F60"/>
    <w:rsid w:val="00D4507B"/>
    <w:rsid w:val="00D45D57"/>
    <w:rsid w:val="00D4760B"/>
    <w:rsid w:val="00D47904"/>
    <w:rsid w:val="00D47E17"/>
    <w:rsid w:val="00D5028F"/>
    <w:rsid w:val="00D50409"/>
    <w:rsid w:val="00D50EFF"/>
    <w:rsid w:val="00D5141A"/>
    <w:rsid w:val="00D514ED"/>
    <w:rsid w:val="00D51DB6"/>
    <w:rsid w:val="00D529C7"/>
    <w:rsid w:val="00D52C89"/>
    <w:rsid w:val="00D52DAC"/>
    <w:rsid w:val="00D53017"/>
    <w:rsid w:val="00D530CA"/>
    <w:rsid w:val="00D5420C"/>
    <w:rsid w:val="00D546FF"/>
    <w:rsid w:val="00D5522E"/>
    <w:rsid w:val="00D55AD5"/>
    <w:rsid w:val="00D55BA1"/>
    <w:rsid w:val="00D55DE4"/>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5EAE"/>
    <w:rsid w:val="00D66155"/>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1023"/>
    <w:rsid w:val="00D81538"/>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2"/>
    <w:rsid w:val="00D86353"/>
    <w:rsid w:val="00D86716"/>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A047E"/>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0CE"/>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49DB"/>
    <w:rsid w:val="00DB5288"/>
    <w:rsid w:val="00DB59FF"/>
    <w:rsid w:val="00DB6171"/>
    <w:rsid w:val="00DB649D"/>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C74"/>
    <w:rsid w:val="00DC2D36"/>
    <w:rsid w:val="00DC4014"/>
    <w:rsid w:val="00DC449C"/>
    <w:rsid w:val="00DC48CF"/>
    <w:rsid w:val="00DC4C0F"/>
    <w:rsid w:val="00DC4CB9"/>
    <w:rsid w:val="00DC509A"/>
    <w:rsid w:val="00DC53EF"/>
    <w:rsid w:val="00DC637D"/>
    <w:rsid w:val="00DC64BF"/>
    <w:rsid w:val="00DC6E37"/>
    <w:rsid w:val="00DC791F"/>
    <w:rsid w:val="00DD07C1"/>
    <w:rsid w:val="00DD184D"/>
    <w:rsid w:val="00DD1BCC"/>
    <w:rsid w:val="00DD1EC6"/>
    <w:rsid w:val="00DD1FEB"/>
    <w:rsid w:val="00DD3347"/>
    <w:rsid w:val="00DD3BA8"/>
    <w:rsid w:val="00DD3E7F"/>
    <w:rsid w:val="00DD44A5"/>
    <w:rsid w:val="00DD466B"/>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CCA"/>
    <w:rsid w:val="00E02DD1"/>
    <w:rsid w:val="00E032E4"/>
    <w:rsid w:val="00E037C3"/>
    <w:rsid w:val="00E0393B"/>
    <w:rsid w:val="00E04500"/>
    <w:rsid w:val="00E05698"/>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59D"/>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623"/>
    <w:rsid w:val="00E24766"/>
    <w:rsid w:val="00E24900"/>
    <w:rsid w:val="00E24A65"/>
    <w:rsid w:val="00E24AB3"/>
    <w:rsid w:val="00E25748"/>
    <w:rsid w:val="00E26CF2"/>
    <w:rsid w:val="00E27374"/>
    <w:rsid w:val="00E27666"/>
    <w:rsid w:val="00E27E3C"/>
    <w:rsid w:val="00E27ED4"/>
    <w:rsid w:val="00E30442"/>
    <w:rsid w:val="00E3057E"/>
    <w:rsid w:val="00E305B6"/>
    <w:rsid w:val="00E30B5A"/>
    <w:rsid w:val="00E3123D"/>
    <w:rsid w:val="00E31446"/>
    <w:rsid w:val="00E31461"/>
    <w:rsid w:val="00E31D43"/>
    <w:rsid w:val="00E32608"/>
    <w:rsid w:val="00E32B6B"/>
    <w:rsid w:val="00E32C22"/>
    <w:rsid w:val="00E32E8C"/>
    <w:rsid w:val="00E33094"/>
    <w:rsid w:val="00E3332C"/>
    <w:rsid w:val="00E34188"/>
    <w:rsid w:val="00E34466"/>
    <w:rsid w:val="00E34B6E"/>
    <w:rsid w:val="00E34D37"/>
    <w:rsid w:val="00E34EF9"/>
    <w:rsid w:val="00E35173"/>
    <w:rsid w:val="00E35559"/>
    <w:rsid w:val="00E3581C"/>
    <w:rsid w:val="00E35C78"/>
    <w:rsid w:val="00E35F21"/>
    <w:rsid w:val="00E36422"/>
    <w:rsid w:val="00E36BCB"/>
    <w:rsid w:val="00E3723A"/>
    <w:rsid w:val="00E37715"/>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6951"/>
    <w:rsid w:val="00E47AEF"/>
    <w:rsid w:val="00E509F9"/>
    <w:rsid w:val="00E512D4"/>
    <w:rsid w:val="00E515D9"/>
    <w:rsid w:val="00E516A2"/>
    <w:rsid w:val="00E5172C"/>
    <w:rsid w:val="00E51BE7"/>
    <w:rsid w:val="00E52FA3"/>
    <w:rsid w:val="00E5377E"/>
    <w:rsid w:val="00E5384D"/>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D65"/>
    <w:rsid w:val="00E72EFC"/>
    <w:rsid w:val="00E73762"/>
    <w:rsid w:val="00E73EC5"/>
    <w:rsid w:val="00E7418E"/>
    <w:rsid w:val="00E749BD"/>
    <w:rsid w:val="00E7552B"/>
    <w:rsid w:val="00E755E1"/>
    <w:rsid w:val="00E758EC"/>
    <w:rsid w:val="00E76658"/>
    <w:rsid w:val="00E76D13"/>
    <w:rsid w:val="00E76E26"/>
    <w:rsid w:val="00E80874"/>
    <w:rsid w:val="00E80BCD"/>
    <w:rsid w:val="00E80BFF"/>
    <w:rsid w:val="00E8154C"/>
    <w:rsid w:val="00E8234C"/>
    <w:rsid w:val="00E82620"/>
    <w:rsid w:val="00E82CA1"/>
    <w:rsid w:val="00E83551"/>
    <w:rsid w:val="00E83AA9"/>
    <w:rsid w:val="00E83AFD"/>
    <w:rsid w:val="00E83CE7"/>
    <w:rsid w:val="00E83E65"/>
    <w:rsid w:val="00E84627"/>
    <w:rsid w:val="00E8471F"/>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456"/>
    <w:rsid w:val="00E93BE1"/>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9BF"/>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643"/>
    <w:rsid w:val="00EB79F1"/>
    <w:rsid w:val="00EB7A69"/>
    <w:rsid w:val="00EC08EA"/>
    <w:rsid w:val="00EC0A21"/>
    <w:rsid w:val="00EC0A28"/>
    <w:rsid w:val="00EC0B66"/>
    <w:rsid w:val="00EC0CB0"/>
    <w:rsid w:val="00EC17D1"/>
    <w:rsid w:val="00EC27C6"/>
    <w:rsid w:val="00EC29AF"/>
    <w:rsid w:val="00EC2D08"/>
    <w:rsid w:val="00EC3044"/>
    <w:rsid w:val="00EC3A20"/>
    <w:rsid w:val="00EC3C6A"/>
    <w:rsid w:val="00EC3D12"/>
    <w:rsid w:val="00EC4207"/>
    <w:rsid w:val="00EC4610"/>
    <w:rsid w:val="00EC4AD4"/>
    <w:rsid w:val="00EC4C3C"/>
    <w:rsid w:val="00EC5283"/>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236F"/>
    <w:rsid w:val="00ED36CC"/>
    <w:rsid w:val="00ED38F8"/>
    <w:rsid w:val="00ED3C96"/>
    <w:rsid w:val="00ED5171"/>
    <w:rsid w:val="00ED5A72"/>
    <w:rsid w:val="00ED5E4A"/>
    <w:rsid w:val="00ED5E51"/>
    <w:rsid w:val="00ED5EF5"/>
    <w:rsid w:val="00ED6C6A"/>
    <w:rsid w:val="00ED6F03"/>
    <w:rsid w:val="00EE068B"/>
    <w:rsid w:val="00EE076C"/>
    <w:rsid w:val="00EE0888"/>
    <w:rsid w:val="00EE0F0F"/>
    <w:rsid w:val="00EE12F7"/>
    <w:rsid w:val="00EE1E1D"/>
    <w:rsid w:val="00EE2F1A"/>
    <w:rsid w:val="00EE32B4"/>
    <w:rsid w:val="00EE39BE"/>
    <w:rsid w:val="00EE3A81"/>
    <w:rsid w:val="00EE40FE"/>
    <w:rsid w:val="00EE4202"/>
    <w:rsid w:val="00EE451C"/>
    <w:rsid w:val="00EE4DC5"/>
    <w:rsid w:val="00EE614D"/>
    <w:rsid w:val="00EE6217"/>
    <w:rsid w:val="00EE654C"/>
    <w:rsid w:val="00EE6683"/>
    <w:rsid w:val="00EE7279"/>
    <w:rsid w:val="00EE7B1E"/>
    <w:rsid w:val="00EF098C"/>
    <w:rsid w:val="00EF1753"/>
    <w:rsid w:val="00EF18FE"/>
    <w:rsid w:val="00EF1B90"/>
    <w:rsid w:val="00EF2322"/>
    <w:rsid w:val="00EF279B"/>
    <w:rsid w:val="00EF361B"/>
    <w:rsid w:val="00EF456C"/>
    <w:rsid w:val="00EF51BB"/>
    <w:rsid w:val="00EF5277"/>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90E"/>
    <w:rsid w:val="00F01E33"/>
    <w:rsid w:val="00F01F41"/>
    <w:rsid w:val="00F0288F"/>
    <w:rsid w:val="00F02CB8"/>
    <w:rsid w:val="00F0372C"/>
    <w:rsid w:val="00F03F07"/>
    <w:rsid w:val="00F0528D"/>
    <w:rsid w:val="00F05691"/>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0B64"/>
    <w:rsid w:val="00F20C2A"/>
    <w:rsid w:val="00F228B7"/>
    <w:rsid w:val="00F22F71"/>
    <w:rsid w:val="00F2320C"/>
    <w:rsid w:val="00F2376F"/>
    <w:rsid w:val="00F23B13"/>
    <w:rsid w:val="00F243D8"/>
    <w:rsid w:val="00F250F8"/>
    <w:rsid w:val="00F255A0"/>
    <w:rsid w:val="00F26146"/>
    <w:rsid w:val="00F26B33"/>
    <w:rsid w:val="00F26D26"/>
    <w:rsid w:val="00F271EE"/>
    <w:rsid w:val="00F272D4"/>
    <w:rsid w:val="00F273B9"/>
    <w:rsid w:val="00F27CBA"/>
    <w:rsid w:val="00F30099"/>
    <w:rsid w:val="00F302A5"/>
    <w:rsid w:val="00F3035D"/>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4FE6"/>
    <w:rsid w:val="00F35098"/>
    <w:rsid w:val="00F36473"/>
    <w:rsid w:val="00F364DC"/>
    <w:rsid w:val="00F36A10"/>
    <w:rsid w:val="00F37279"/>
    <w:rsid w:val="00F37A1B"/>
    <w:rsid w:val="00F37ACE"/>
    <w:rsid w:val="00F4040C"/>
    <w:rsid w:val="00F40962"/>
    <w:rsid w:val="00F40998"/>
    <w:rsid w:val="00F40A1F"/>
    <w:rsid w:val="00F40AE2"/>
    <w:rsid w:val="00F40F0C"/>
    <w:rsid w:val="00F40FA1"/>
    <w:rsid w:val="00F4103D"/>
    <w:rsid w:val="00F41539"/>
    <w:rsid w:val="00F41C11"/>
    <w:rsid w:val="00F41FB4"/>
    <w:rsid w:val="00F42021"/>
    <w:rsid w:val="00F4214A"/>
    <w:rsid w:val="00F424F1"/>
    <w:rsid w:val="00F425BB"/>
    <w:rsid w:val="00F43092"/>
    <w:rsid w:val="00F43AB5"/>
    <w:rsid w:val="00F4457F"/>
    <w:rsid w:val="00F455EA"/>
    <w:rsid w:val="00F46140"/>
    <w:rsid w:val="00F4766C"/>
    <w:rsid w:val="00F478F5"/>
    <w:rsid w:val="00F47A2B"/>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624"/>
    <w:rsid w:val="00F55B1D"/>
    <w:rsid w:val="00F55DFE"/>
    <w:rsid w:val="00F56007"/>
    <w:rsid w:val="00F561DA"/>
    <w:rsid w:val="00F56C1F"/>
    <w:rsid w:val="00F5740C"/>
    <w:rsid w:val="00F57C21"/>
    <w:rsid w:val="00F607C5"/>
    <w:rsid w:val="00F60DEA"/>
    <w:rsid w:val="00F61833"/>
    <w:rsid w:val="00F61C2C"/>
    <w:rsid w:val="00F6302A"/>
    <w:rsid w:val="00F631B6"/>
    <w:rsid w:val="00F634BA"/>
    <w:rsid w:val="00F638CA"/>
    <w:rsid w:val="00F63A8B"/>
    <w:rsid w:val="00F63C58"/>
    <w:rsid w:val="00F63EE5"/>
    <w:rsid w:val="00F64817"/>
    <w:rsid w:val="00F648EB"/>
    <w:rsid w:val="00F64C2B"/>
    <w:rsid w:val="00F651BE"/>
    <w:rsid w:val="00F65353"/>
    <w:rsid w:val="00F65D35"/>
    <w:rsid w:val="00F6626F"/>
    <w:rsid w:val="00F662B0"/>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41E"/>
    <w:rsid w:val="00F76EFA"/>
    <w:rsid w:val="00F770F6"/>
    <w:rsid w:val="00F771E9"/>
    <w:rsid w:val="00F771FB"/>
    <w:rsid w:val="00F7736B"/>
    <w:rsid w:val="00F77ED4"/>
    <w:rsid w:val="00F804BE"/>
    <w:rsid w:val="00F80603"/>
    <w:rsid w:val="00F80D41"/>
    <w:rsid w:val="00F811BC"/>
    <w:rsid w:val="00F8159E"/>
    <w:rsid w:val="00F817CE"/>
    <w:rsid w:val="00F818CC"/>
    <w:rsid w:val="00F81F0B"/>
    <w:rsid w:val="00F829DB"/>
    <w:rsid w:val="00F83155"/>
    <w:rsid w:val="00F831BC"/>
    <w:rsid w:val="00F83867"/>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1BE5"/>
    <w:rsid w:val="00F91DE0"/>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7BB"/>
    <w:rsid w:val="00F968B3"/>
    <w:rsid w:val="00F96985"/>
    <w:rsid w:val="00F97285"/>
    <w:rsid w:val="00F97758"/>
    <w:rsid w:val="00F97838"/>
    <w:rsid w:val="00F9794F"/>
    <w:rsid w:val="00F97BE8"/>
    <w:rsid w:val="00FA00A8"/>
    <w:rsid w:val="00FA0323"/>
    <w:rsid w:val="00FA03D9"/>
    <w:rsid w:val="00FA0630"/>
    <w:rsid w:val="00FA08D2"/>
    <w:rsid w:val="00FA0A7C"/>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9DC"/>
    <w:rsid w:val="00FA5C87"/>
    <w:rsid w:val="00FA6713"/>
    <w:rsid w:val="00FA6993"/>
    <w:rsid w:val="00FA6C87"/>
    <w:rsid w:val="00FA6D5D"/>
    <w:rsid w:val="00FA7A3F"/>
    <w:rsid w:val="00FA7C63"/>
    <w:rsid w:val="00FB021A"/>
    <w:rsid w:val="00FB108F"/>
    <w:rsid w:val="00FB2477"/>
    <w:rsid w:val="00FB297C"/>
    <w:rsid w:val="00FB2A10"/>
    <w:rsid w:val="00FB2FBC"/>
    <w:rsid w:val="00FB31E5"/>
    <w:rsid w:val="00FB4998"/>
    <w:rsid w:val="00FB4C80"/>
    <w:rsid w:val="00FB57DA"/>
    <w:rsid w:val="00FB6318"/>
    <w:rsid w:val="00FB66BB"/>
    <w:rsid w:val="00FB67B1"/>
    <w:rsid w:val="00FB6A6A"/>
    <w:rsid w:val="00FB7F9A"/>
    <w:rsid w:val="00FC0A3E"/>
    <w:rsid w:val="00FC2861"/>
    <w:rsid w:val="00FC2D16"/>
    <w:rsid w:val="00FC2D6A"/>
    <w:rsid w:val="00FC3390"/>
    <w:rsid w:val="00FC3FF9"/>
    <w:rsid w:val="00FC5D7A"/>
    <w:rsid w:val="00FC63F1"/>
    <w:rsid w:val="00FC6A5D"/>
    <w:rsid w:val="00FC6AB5"/>
    <w:rsid w:val="00FC6C8C"/>
    <w:rsid w:val="00FC7429"/>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4E3"/>
    <w:rsid w:val="00FE493E"/>
    <w:rsid w:val="00FE4C7B"/>
    <w:rsid w:val="00FE4D3C"/>
    <w:rsid w:val="00FE5B59"/>
    <w:rsid w:val="00FE7336"/>
    <w:rsid w:val="00FE787C"/>
    <w:rsid w:val="00FE7890"/>
    <w:rsid w:val="00FE7ED3"/>
    <w:rsid w:val="00FF019E"/>
    <w:rsid w:val="00FF0823"/>
    <w:rsid w:val="00FF09EA"/>
    <w:rsid w:val="00FF11CE"/>
    <w:rsid w:val="00FF1973"/>
    <w:rsid w:val="00FF1F26"/>
    <w:rsid w:val="00FF2E08"/>
    <w:rsid w:val="00FF309E"/>
    <w:rsid w:val="00FF3122"/>
    <w:rsid w:val="00FF3192"/>
    <w:rsid w:val="00FF45A5"/>
    <w:rsid w:val="00FF475E"/>
    <w:rsid w:val="00FF4AC4"/>
    <w:rsid w:val="00FF4E96"/>
    <w:rsid w:val="00FF519D"/>
    <w:rsid w:val="00FF52A9"/>
    <w:rsid w:val="00FF52B5"/>
    <w:rsid w:val="00FF5C3B"/>
    <w:rsid w:val="00FF5C91"/>
    <w:rsid w:val="00FF6230"/>
    <w:rsid w:val="00FF6561"/>
    <w:rsid w:val="00FF6E27"/>
    <w:rsid w:val="00FF721B"/>
    <w:rsid w:val="00FF7397"/>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2411688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87407623">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3220695">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47377843">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644459653">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793792701">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DB5B9-2A03-476B-A62F-77ED824E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156</TotalTime>
  <Pages>5</Pages>
  <Words>2368</Words>
  <Characters>13501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7</cp:revision>
  <cp:lastPrinted>2022-09-28T10:04:00Z</cp:lastPrinted>
  <dcterms:created xsi:type="dcterms:W3CDTF">2025-02-06T07:14:00Z</dcterms:created>
  <dcterms:modified xsi:type="dcterms:W3CDTF">2025-02-07T06:13:00Z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